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B3F1" w14:textId="68ED84A5" w:rsidR="00047796" w:rsidRDefault="002B752D" w:rsidP="002B752D">
      <w:pPr>
        <w:jc w:val="center"/>
        <w:rPr>
          <w:b/>
          <w:bCs/>
          <w:u w:val="single"/>
        </w:rPr>
      </w:pPr>
      <w:r w:rsidRPr="002B752D">
        <w:rPr>
          <w:b/>
          <w:bCs/>
          <w:u w:val="single"/>
        </w:rPr>
        <w:t>November 18, 2025, AHD Learning Objectives</w:t>
      </w:r>
    </w:p>
    <w:p w14:paraId="730F9BD1" w14:textId="77777777" w:rsidR="00381BFE" w:rsidRDefault="00381BFE" w:rsidP="005B4DAA">
      <w:pPr>
        <w:rPr>
          <w:b/>
          <w:bCs/>
          <w:u w:val="single"/>
        </w:rPr>
      </w:pPr>
    </w:p>
    <w:p w14:paraId="702D4814" w14:textId="77777777" w:rsidR="00381BFE" w:rsidRPr="00533E92" w:rsidRDefault="00381BFE" w:rsidP="00381BFE">
      <w:pPr>
        <w:rPr>
          <w:b/>
          <w:bCs/>
          <w:u w:val="single"/>
        </w:rPr>
      </w:pPr>
      <w:r w:rsidRPr="00533E92">
        <w:rPr>
          <w:b/>
          <w:bCs/>
          <w:u w:val="single"/>
        </w:rPr>
        <w:t>Aortic Valve Disease</w:t>
      </w:r>
    </w:p>
    <w:p w14:paraId="14331171" w14:textId="77777777" w:rsidR="00381BFE" w:rsidRPr="00381BFE" w:rsidRDefault="00381BFE" w:rsidP="00381BFE">
      <w:pPr>
        <w:pStyle w:val="ListParagraph"/>
        <w:numPr>
          <w:ilvl w:val="0"/>
          <w:numId w:val="2"/>
        </w:numPr>
        <w:spacing w:after="0" w:line="240" w:lineRule="auto"/>
        <w:rPr>
          <w:sz w:val="20"/>
          <w:szCs w:val="20"/>
        </w:rPr>
      </w:pPr>
      <w:r w:rsidRPr="00381BFE">
        <w:rPr>
          <w:sz w:val="20"/>
          <w:szCs w:val="20"/>
        </w:rPr>
        <w:t>List several causes for aortic stenosis and describe the physical examination findings of aortic stenosis. (mild to severe)</w:t>
      </w:r>
    </w:p>
    <w:p w14:paraId="0630DE5E" w14:textId="77777777" w:rsidR="00381BFE" w:rsidRPr="00381BFE" w:rsidRDefault="00381BFE" w:rsidP="00381BFE">
      <w:pPr>
        <w:pStyle w:val="ListParagraph"/>
        <w:numPr>
          <w:ilvl w:val="0"/>
          <w:numId w:val="2"/>
        </w:numPr>
        <w:spacing w:after="0" w:line="240" w:lineRule="auto"/>
        <w:rPr>
          <w:sz w:val="20"/>
          <w:szCs w:val="20"/>
        </w:rPr>
      </w:pPr>
      <w:r w:rsidRPr="00381BFE">
        <w:rPr>
          <w:sz w:val="20"/>
          <w:szCs w:val="20"/>
        </w:rPr>
        <w:t xml:space="preserve">Define severe aortic stenosis by valve area and gradient. Describe </w:t>
      </w:r>
      <w:proofErr w:type="spellStart"/>
      <w:r w:rsidRPr="00381BFE">
        <w:rPr>
          <w:sz w:val="20"/>
          <w:szCs w:val="20"/>
        </w:rPr>
        <w:t>pseudostenosis</w:t>
      </w:r>
      <w:proofErr w:type="spellEnd"/>
      <w:r w:rsidRPr="00381BFE">
        <w:rPr>
          <w:sz w:val="20"/>
          <w:szCs w:val="20"/>
        </w:rPr>
        <w:t xml:space="preserve"> and how it is diagnosed.</w:t>
      </w:r>
    </w:p>
    <w:p w14:paraId="1BCF661C" w14:textId="77777777" w:rsidR="00381BFE" w:rsidRPr="00381BFE" w:rsidRDefault="00381BFE" w:rsidP="00381BFE">
      <w:pPr>
        <w:pStyle w:val="ListParagraph"/>
        <w:numPr>
          <w:ilvl w:val="0"/>
          <w:numId w:val="2"/>
        </w:numPr>
        <w:spacing w:after="0" w:line="240" w:lineRule="auto"/>
        <w:rPr>
          <w:sz w:val="20"/>
          <w:szCs w:val="20"/>
        </w:rPr>
      </w:pPr>
      <w:r w:rsidRPr="00381BFE">
        <w:rPr>
          <w:sz w:val="20"/>
          <w:szCs w:val="20"/>
        </w:rPr>
        <w:t>Describe the Class 1 indications for aortic valve replacement. What is the indication for TAVR (transcatheter aortic valve replacement) rather than SAVR (surgical aortic valve replacement)?</w:t>
      </w:r>
    </w:p>
    <w:p w14:paraId="7E8D0F38" w14:textId="77777777" w:rsidR="00381BFE" w:rsidRPr="00381BFE" w:rsidRDefault="00381BFE" w:rsidP="00381BFE">
      <w:pPr>
        <w:pStyle w:val="ListParagraph"/>
        <w:numPr>
          <w:ilvl w:val="0"/>
          <w:numId w:val="2"/>
        </w:numPr>
        <w:spacing w:after="0" w:line="240" w:lineRule="auto"/>
        <w:rPr>
          <w:sz w:val="20"/>
          <w:szCs w:val="20"/>
        </w:rPr>
      </w:pPr>
      <w:r w:rsidRPr="00381BFE">
        <w:rPr>
          <w:sz w:val="20"/>
          <w:szCs w:val="20"/>
        </w:rPr>
        <w:t>List several causes for acute and chronic aortic regurgitation and describe the physical examination findings and treatment of aortic regurgitation.</w:t>
      </w:r>
    </w:p>
    <w:p w14:paraId="048DC963" w14:textId="77777777" w:rsidR="00381BFE" w:rsidRPr="00381BFE" w:rsidRDefault="00381BFE" w:rsidP="00381BFE">
      <w:pPr>
        <w:pStyle w:val="ListParagraph"/>
        <w:numPr>
          <w:ilvl w:val="0"/>
          <w:numId w:val="2"/>
        </w:numPr>
        <w:spacing w:after="0" w:line="240" w:lineRule="auto"/>
        <w:rPr>
          <w:sz w:val="20"/>
          <w:szCs w:val="20"/>
        </w:rPr>
      </w:pPr>
      <w:r w:rsidRPr="00381BFE">
        <w:rPr>
          <w:sz w:val="20"/>
          <w:szCs w:val="20"/>
        </w:rPr>
        <w:t>Describe the Class 1 indications for aortic valve replacement in aortic valve regurgitation.</w:t>
      </w:r>
    </w:p>
    <w:p w14:paraId="0C63EAA4" w14:textId="77777777" w:rsidR="00381BFE" w:rsidRDefault="00381BFE" w:rsidP="005B4DAA">
      <w:pPr>
        <w:rPr>
          <w:b/>
          <w:bCs/>
          <w:u w:val="single"/>
        </w:rPr>
      </w:pPr>
    </w:p>
    <w:p w14:paraId="0FC2F1C0" w14:textId="38D988DA" w:rsidR="005B4DAA" w:rsidRPr="005B4DAA" w:rsidRDefault="005B4DAA" w:rsidP="005B4DAA">
      <w:pPr>
        <w:rPr>
          <w:b/>
          <w:bCs/>
          <w:u w:val="single"/>
        </w:rPr>
      </w:pPr>
      <w:r w:rsidRPr="005B4DAA">
        <w:rPr>
          <w:b/>
          <w:bCs/>
          <w:u w:val="single"/>
        </w:rPr>
        <w:t>Chronic Heart Failure Management</w:t>
      </w:r>
    </w:p>
    <w:p w14:paraId="44C11DFA" w14:textId="77777777" w:rsidR="005B4DAA" w:rsidRPr="005B4DAA" w:rsidRDefault="005B4DAA" w:rsidP="005B4DAA">
      <w:pPr>
        <w:pStyle w:val="ListParagraph"/>
        <w:numPr>
          <w:ilvl w:val="0"/>
          <w:numId w:val="1"/>
        </w:numPr>
        <w:spacing w:after="0" w:line="240" w:lineRule="auto"/>
        <w:rPr>
          <w:sz w:val="20"/>
          <w:szCs w:val="20"/>
          <w:u w:val="single"/>
        </w:rPr>
      </w:pPr>
      <w:r w:rsidRPr="005B4DAA">
        <w:rPr>
          <w:sz w:val="20"/>
          <w:szCs w:val="20"/>
        </w:rPr>
        <w:t xml:space="preserve">Describe a differential diagnosis for </w:t>
      </w:r>
      <w:proofErr w:type="spellStart"/>
      <w:r w:rsidRPr="005B4DAA">
        <w:rPr>
          <w:sz w:val="20"/>
          <w:szCs w:val="20"/>
        </w:rPr>
        <w:t>HFrEF</w:t>
      </w:r>
      <w:proofErr w:type="spellEnd"/>
      <w:r w:rsidRPr="005B4DAA">
        <w:rPr>
          <w:sz w:val="20"/>
          <w:szCs w:val="20"/>
        </w:rPr>
        <w:t xml:space="preserve"> and a separate differential diagnosis for HFpEF. Describe the how the pathophysiology of each of these entities results in the same clinical syndrome.</w:t>
      </w:r>
    </w:p>
    <w:p w14:paraId="3FA7E7BF" w14:textId="77777777" w:rsidR="005B4DAA" w:rsidRPr="005B4DAA" w:rsidRDefault="005B4DAA" w:rsidP="005B4DAA">
      <w:pPr>
        <w:pStyle w:val="ListParagraph"/>
        <w:numPr>
          <w:ilvl w:val="0"/>
          <w:numId w:val="1"/>
        </w:numPr>
        <w:spacing w:after="0" w:line="240" w:lineRule="auto"/>
        <w:rPr>
          <w:sz w:val="20"/>
          <w:szCs w:val="20"/>
          <w:u w:val="single"/>
        </w:rPr>
      </w:pPr>
      <w:r w:rsidRPr="005B4DAA">
        <w:rPr>
          <w:sz w:val="20"/>
          <w:szCs w:val="20"/>
        </w:rPr>
        <w:t>Compare the New York Heart Association (NYHA) Functional Classification of Heart Failure with the ACC/AHA Stages of Heart Failure.</w:t>
      </w:r>
    </w:p>
    <w:p w14:paraId="277261C1" w14:textId="77777777" w:rsidR="005B4DAA" w:rsidRPr="005B4DAA" w:rsidRDefault="005B4DAA" w:rsidP="005B4DAA">
      <w:pPr>
        <w:pStyle w:val="ListParagraph"/>
        <w:numPr>
          <w:ilvl w:val="0"/>
          <w:numId w:val="1"/>
        </w:numPr>
        <w:spacing w:after="0" w:line="240" w:lineRule="auto"/>
        <w:rPr>
          <w:sz w:val="20"/>
          <w:szCs w:val="20"/>
          <w:u w:val="single"/>
        </w:rPr>
      </w:pPr>
      <w:r w:rsidRPr="005B4DAA">
        <w:rPr>
          <w:sz w:val="20"/>
          <w:szCs w:val="20"/>
        </w:rPr>
        <w:t xml:space="preserve">List the drugs that reduce mortality in the management of systolic heart failure. Describe the other pharmacologic therapies for systolic heart failure that improve hospitalization rate or help control symptoms but do not reduce mortality. </w:t>
      </w:r>
    </w:p>
    <w:p w14:paraId="6A1CFB02" w14:textId="77777777" w:rsidR="005B4DAA" w:rsidRDefault="005B4DAA" w:rsidP="005B4DAA">
      <w:pPr>
        <w:pStyle w:val="ListParagraph"/>
        <w:numPr>
          <w:ilvl w:val="0"/>
          <w:numId w:val="1"/>
        </w:numPr>
        <w:spacing w:after="0" w:line="240" w:lineRule="auto"/>
        <w:rPr>
          <w:sz w:val="20"/>
          <w:szCs w:val="20"/>
        </w:rPr>
      </w:pPr>
      <w:r w:rsidRPr="005B4DAA">
        <w:rPr>
          <w:sz w:val="20"/>
          <w:szCs w:val="20"/>
        </w:rPr>
        <w:t>Describe the indications for Implanted Cardioverter- Defibrillator (ICD) in patients with heart failure to prevent sudden cardiac death and the indications for Cardiac Resynchronization Therapy (CRT).</w:t>
      </w:r>
    </w:p>
    <w:p w14:paraId="5FFD53CF" w14:textId="77777777" w:rsidR="00381BFE" w:rsidRPr="00381BFE" w:rsidRDefault="00381BFE" w:rsidP="001F096A">
      <w:pPr>
        <w:spacing w:after="0" w:line="240" w:lineRule="auto"/>
        <w:ind w:left="360"/>
        <w:rPr>
          <w:b/>
          <w:bCs/>
          <w:u w:val="single"/>
        </w:rPr>
      </w:pPr>
    </w:p>
    <w:p w14:paraId="0F7215D5" w14:textId="7384A0C1" w:rsidR="001F096A" w:rsidRPr="001F096A" w:rsidRDefault="00381BFE" w:rsidP="001F096A">
      <w:pPr>
        <w:spacing w:after="0" w:line="240" w:lineRule="auto"/>
        <w:ind w:left="360"/>
        <w:rPr>
          <w:b/>
          <w:bCs/>
          <w:u w:val="single"/>
        </w:rPr>
      </w:pPr>
      <w:r w:rsidRPr="00381BFE">
        <w:rPr>
          <w:b/>
          <w:bCs/>
          <w:u w:val="single"/>
        </w:rPr>
        <w:t>Acute Heart Failure Management in the Hospital Setting</w:t>
      </w:r>
    </w:p>
    <w:p w14:paraId="2EBF2C3A" w14:textId="5D0477BB" w:rsidR="001F096A" w:rsidRDefault="001F096A" w:rsidP="001F096A">
      <w:pPr>
        <w:spacing w:after="0" w:line="240" w:lineRule="auto"/>
        <w:ind w:left="360"/>
        <w:rPr>
          <w:sz w:val="20"/>
          <w:szCs w:val="20"/>
        </w:rPr>
      </w:pPr>
      <w:r>
        <w:rPr>
          <w:sz w:val="20"/>
          <w:szCs w:val="20"/>
        </w:rPr>
        <w:t>1. Describe the fundamental pathophysiology and natural history of heart failure.</w:t>
      </w:r>
    </w:p>
    <w:p w14:paraId="3E7A2A36" w14:textId="0DAAF48C" w:rsidR="001F096A" w:rsidRDefault="001F096A" w:rsidP="001F096A">
      <w:pPr>
        <w:spacing w:after="0" w:line="240" w:lineRule="auto"/>
        <w:ind w:left="360"/>
        <w:rPr>
          <w:sz w:val="20"/>
          <w:szCs w:val="20"/>
        </w:rPr>
      </w:pPr>
      <w:r>
        <w:rPr>
          <w:sz w:val="20"/>
          <w:szCs w:val="20"/>
        </w:rPr>
        <w:t>2. Assess a patient’s volume status through comprehensive clinical evaluation and bedside examination.</w:t>
      </w:r>
    </w:p>
    <w:p w14:paraId="75A106BA" w14:textId="78846C11" w:rsidR="001F096A" w:rsidRDefault="001F096A" w:rsidP="001F096A">
      <w:pPr>
        <w:spacing w:after="0" w:line="240" w:lineRule="auto"/>
        <w:ind w:left="360"/>
        <w:rPr>
          <w:sz w:val="20"/>
          <w:szCs w:val="20"/>
        </w:rPr>
      </w:pPr>
      <w:r>
        <w:rPr>
          <w:sz w:val="20"/>
          <w:szCs w:val="20"/>
        </w:rPr>
        <w:t>3. Explain the principles and strategies of decongestion including the use of loop-diuretics, thiazide diuretics, and adjunctive agents.</w:t>
      </w:r>
    </w:p>
    <w:p w14:paraId="3501D136" w14:textId="51D05C96" w:rsidR="001F096A" w:rsidRDefault="001F096A" w:rsidP="001F096A">
      <w:pPr>
        <w:spacing w:after="0" w:line="240" w:lineRule="auto"/>
        <w:ind w:left="360"/>
        <w:rPr>
          <w:sz w:val="20"/>
          <w:szCs w:val="20"/>
        </w:rPr>
      </w:pPr>
      <w:r>
        <w:rPr>
          <w:sz w:val="20"/>
          <w:szCs w:val="20"/>
        </w:rPr>
        <w:t>4. Compare and evaluate in-hospital strategies for initiation and up-titration of guideline directed medical therapy (GDMT).</w:t>
      </w:r>
    </w:p>
    <w:p w14:paraId="31428270" w14:textId="1FD1D7BD" w:rsidR="001F096A" w:rsidRPr="001F096A" w:rsidRDefault="001F096A" w:rsidP="001F096A">
      <w:pPr>
        <w:spacing w:after="0" w:line="240" w:lineRule="auto"/>
        <w:ind w:left="360"/>
        <w:rPr>
          <w:sz w:val="20"/>
          <w:szCs w:val="20"/>
        </w:rPr>
      </w:pPr>
      <w:r>
        <w:rPr>
          <w:sz w:val="20"/>
          <w:szCs w:val="20"/>
        </w:rPr>
        <w:t>5. Identify clinical features indicative of cardiogenic shock and advanced heart failure.</w:t>
      </w:r>
    </w:p>
    <w:p w14:paraId="5A32F8EF" w14:textId="77777777" w:rsidR="002B752D" w:rsidRDefault="002B752D" w:rsidP="002B752D">
      <w:pPr>
        <w:rPr>
          <w:b/>
          <w:bCs/>
          <w:u w:val="single"/>
        </w:rPr>
      </w:pPr>
    </w:p>
    <w:p w14:paraId="24FBAE9D" w14:textId="77777777" w:rsidR="005B4DAA" w:rsidRPr="002B752D" w:rsidRDefault="005B4DAA" w:rsidP="002B752D">
      <w:pPr>
        <w:rPr>
          <w:b/>
          <w:bCs/>
          <w:u w:val="single"/>
        </w:rPr>
      </w:pPr>
    </w:p>
    <w:sectPr w:rsidR="005B4DAA" w:rsidRPr="002B752D"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06728"/>
    <w:multiLevelType w:val="hybridMultilevel"/>
    <w:tmpl w:val="7A82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DF27FA"/>
    <w:multiLevelType w:val="hybridMultilevel"/>
    <w:tmpl w:val="4594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96229">
    <w:abstractNumId w:val="0"/>
  </w:num>
  <w:num w:numId="2" w16cid:durableId="128654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2D"/>
    <w:rsid w:val="00047796"/>
    <w:rsid w:val="001F096A"/>
    <w:rsid w:val="002B752D"/>
    <w:rsid w:val="00331AAB"/>
    <w:rsid w:val="00371DD9"/>
    <w:rsid w:val="003748B3"/>
    <w:rsid w:val="00381BFE"/>
    <w:rsid w:val="004D48E2"/>
    <w:rsid w:val="005B4DAA"/>
    <w:rsid w:val="008D4061"/>
    <w:rsid w:val="00B6416E"/>
    <w:rsid w:val="00C3753E"/>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24B7A"/>
  <w15:chartTrackingRefBased/>
  <w15:docId w15:val="{47C05CFF-5A61-F346-8ED8-C7385C37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52D"/>
    <w:rPr>
      <w:rFonts w:eastAsiaTheme="majorEastAsia" w:cstheme="majorBidi"/>
      <w:color w:val="272727" w:themeColor="text1" w:themeTint="D8"/>
    </w:rPr>
  </w:style>
  <w:style w:type="paragraph" w:styleId="Title">
    <w:name w:val="Title"/>
    <w:basedOn w:val="Normal"/>
    <w:next w:val="Normal"/>
    <w:link w:val="TitleChar"/>
    <w:uiPriority w:val="10"/>
    <w:qFormat/>
    <w:rsid w:val="002B7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52D"/>
    <w:pPr>
      <w:spacing w:before="160"/>
      <w:jc w:val="center"/>
    </w:pPr>
    <w:rPr>
      <w:i/>
      <w:iCs/>
      <w:color w:val="404040" w:themeColor="text1" w:themeTint="BF"/>
    </w:rPr>
  </w:style>
  <w:style w:type="character" w:customStyle="1" w:styleId="QuoteChar">
    <w:name w:val="Quote Char"/>
    <w:basedOn w:val="DefaultParagraphFont"/>
    <w:link w:val="Quote"/>
    <w:uiPriority w:val="29"/>
    <w:rsid w:val="002B752D"/>
    <w:rPr>
      <w:i/>
      <w:iCs/>
      <w:color w:val="404040" w:themeColor="text1" w:themeTint="BF"/>
    </w:rPr>
  </w:style>
  <w:style w:type="paragraph" w:styleId="ListParagraph">
    <w:name w:val="List Paragraph"/>
    <w:basedOn w:val="Normal"/>
    <w:uiPriority w:val="34"/>
    <w:qFormat/>
    <w:rsid w:val="002B752D"/>
    <w:pPr>
      <w:ind w:left="720"/>
      <w:contextualSpacing/>
    </w:pPr>
  </w:style>
  <w:style w:type="character" w:styleId="IntenseEmphasis">
    <w:name w:val="Intense Emphasis"/>
    <w:basedOn w:val="DefaultParagraphFont"/>
    <w:uiPriority w:val="21"/>
    <w:qFormat/>
    <w:rsid w:val="002B752D"/>
    <w:rPr>
      <w:i/>
      <w:iCs/>
      <w:color w:val="0F4761" w:themeColor="accent1" w:themeShade="BF"/>
    </w:rPr>
  </w:style>
  <w:style w:type="paragraph" w:styleId="IntenseQuote">
    <w:name w:val="Intense Quote"/>
    <w:basedOn w:val="Normal"/>
    <w:next w:val="Normal"/>
    <w:link w:val="IntenseQuoteChar"/>
    <w:uiPriority w:val="30"/>
    <w:qFormat/>
    <w:rsid w:val="002B7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52D"/>
    <w:rPr>
      <w:i/>
      <w:iCs/>
      <w:color w:val="0F4761" w:themeColor="accent1" w:themeShade="BF"/>
    </w:rPr>
  </w:style>
  <w:style w:type="character" w:styleId="IntenseReference">
    <w:name w:val="Intense Reference"/>
    <w:basedOn w:val="DefaultParagraphFont"/>
    <w:uiPriority w:val="32"/>
    <w:qFormat/>
    <w:rsid w:val="002B7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2025-10-21T23:34:00Z</dcterms:created>
  <dcterms:modified xsi:type="dcterms:W3CDTF">2025-10-21T23:34:00Z</dcterms:modified>
</cp:coreProperties>
</file>