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0E4D" w14:textId="5AFF6A98" w:rsidR="00D804E5" w:rsidRPr="006814C8" w:rsidRDefault="00D804E5" w:rsidP="00D804E5">
      <w:pPr>
        <w:rPr>
          <w:rFonts w:cstheme="minorHAnsi"/>
          <w:b/>
          <w:sz w:val="22"/>
          <w:szCs w:val="22"/>
          <w:u w:val="single"/>
        </w:rPr>
      </w:pPr>
      <w:r w:rsidRPr="006814C8">
        <w:rPr>
          <w:rFonts w:cstheme="minorHAnsi"/>
          <w:b/>
          <w:sz w:val="22"/>
          <w:szCs w:val="22"/>
          <w:u w:val="single"/>
        </w:rPr>
        <w:t>Objectives 2/</w:t>
      </w:r>
      <w:r w:rsidR="00855597" w:rsidRPr="006814C8">
        <w:rPr>
          <w:rFonts w:cstheme="minorHAnsi"/>
          <w:b/>
          <w:sz w:val="22"/>
          <w:szCs w:val="22"/>
          <w:u w:val="single"/>
        </w:rPr>
        <w:t>1</w:t>
      </w:r>
      <w:r w:rsidR="006814C8" w:rsidRPr="006814C8">
        <w:rPr>
          <w:rFonts w:cstheme="minorHAnsi"/>
          <w:b/>
          <w:sz w:val="22"/>
          <w:szCs w:val="22"/>
          <w:u w:val="single"/>
        </w:rPr>
        <w:t>8</w:t>
      </w:r>
    </w:p>
    <w:p w14:paraId="1DD88D25" w14:textId="57C14A46" w:rsidR="00D804E5" w:rsidRPr="006814C8" w:rsidRDefault="00D804E5" w:rsidP="00D804E5">
      <w:pPr>
        <w:rPr>
          <w:rFonts w:cstheme="minorHAnsi"/>
          <w:b/>
          <w:sz w:val="22"/>
          <w:szCs w:val="22"/>
        </w:rPr>
      </w:pPr>
    </w:p>
    <w:p w14:paraId="3990615C" w14:textId="244B953D" w:rsidR="00FD5D4B" w:rsidRPr="006814C8" w:rsidRDefault="006814C8" w:rsidP="00FD5D4B">
      <w:pPr>
        <w:rPr>
          <w:rFonts w:cstheme="minorHAnsi"/>
          <w:b/>
          <w:sz w:val="22"/>
          <w:szCs w:val="22"/>
        </w:rPr>
      </w:pPr>
      <w:r w:rsidRPr="006814C8">
        <w:rPr>
          <w:rFonts w:cstheme="minorHAnsi"/>
          <w:b/>
          <w:sz w:val="22"/>
          <w:szCs w:val="22"/>
        </w:rPr>
        <w:t xml:space="preserve">Breast </w:t>
      </w:r>
      <w:r w:rsidR="00FD5D4B" w:rsidRPr="006814C8">
        <w:rPr>
          <w:rFonts w:cstheme="minorHAnsi"/>
          <w:b/>
          <w:sz w:val="22"/>
          <w:szCs w:val="22"/>
        </w:rPr>
        <w:t>Cancer:</w:t>
      </w:r>
    </w:p>
    <w:p w14:paraId="72F3E01C" w14:textId="77777777" w:rsidR="00FD5D4B" w:rsidRPr="006814C8" w:rsidRDefault="00FD5D4B" w:rsidP="00FD5D4B">
      <w:pPr>
        <w:rPr>
          <w:rFonts w:ascii="Calibri" w:hAnsi="Calibri" w:cs="Calibri"/>
          <w:sz w:val="22"/>
          <w:szCs w:val="22"/>
        </w:rPr>
      </w:pPr>
    </w:p>
    <w:p w14:paraId="2A732388" w14:textId="315815E2" w:rsidR="006814C8" w:rsidRDefault="006814C8" w:rsidP="006814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14C8">
        <w:rPr>
          <w:rFonts w:ascii="Calibri" w:eastAsia="Times New Roman" w:hAnsi="Calibri" w:cs="Calibri"/>
          <w:color w:val="000000"/>
          <w:sz w:val="22"/>
          <w:szCs w:val="22"/>
        </w:rPr>
        <w:t>Know how to categorize a woman as high risk for breast cancer based on 5-year risk and lifetime risk using the scoring tool: </w:t>
      </w:r>
      <w:hyperlink r:id="rId5" w:history="1">
        <w:r w:rsidRPr="006814C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www.cancer.gov/bcrisktool/</w:t>
        </w:r>
      </w:hyperlink>
    </w:p>
    <w:p w14:paraId="1B4C4F34" w14:textId="77777777" w:rsidR="006814C8" w:rsidRPr="006814C8" w:rsidRDefault="006814C8" w:rsidP="006814C8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A0ED6D2" w14:textId="720985F2" w:rsidR="006814C8" w:rsidRDefault="006814C8" w:rsidP="006814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14C8">
        <w:rPr>
          <w:rFonts w:ascii="Calibri" w:eastAsia="Times New Roman" w:hAnsi="Calibri" w:cs="Calibri"/>
          <w:color w:val="000000"/>
          <w:sz w:val="22"/>
          <w:szCs w:val="22"/>
        </w:rPr>
        <w:t>List favorable prognostic features of a patient with early-stage breast cancer.</w:t>
      </w:r>
    </w:p>
    <w:p w14:paraId="7264847B" w14:textId="77777777" w:rsidR="006814C8" w:rsidRPr="006814C8" w:rsidRDefault="006814C8" w:rsidP="006814C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0DC099" w14:textId="391F772E" w:rsidR="006814C8" w:rsidRDefault="006814C8" w:rsidP="006814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14C8">
        <w:rPr>
          <w:rFonts w:ascii="Calibri" w:eastAsia="Times New Roman" w:hAnsi="Calibri" w:cs="Calibri"/>
          <w:color w:val="000000"/>
          <w:sz w:val="22"/>
          <w:szCs w:val="22"/>
        </w:rPr>
        <w:t>Describe the role of adjuvant endocrine therapy in patients with stage I to III breast cancer. What are the side effects of tamoxifen and aromatase inhibitors?</w:t>
      </w:r>
    </w:p>
    <w:p w14:paraId="072BF788" w14:textId="77777777" w:rsidR="006814C8" w:rsidRPr="006814C8" w:rsidRDefault="006814C8" w:rsidP="006814C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696294" w14:textId="666D75FA" w:rsidR="006814C8" w:rsidRDefault="006814C8" w:rsidP="006814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14C8">
        <w:rPr>
          <w:rFonts w:ascii="Calibri" w:eastAsia="Times New Roman" w:hAnsi="Calibri" w:cs="Calibri"/>
          <w:color w:val="000000"/>
          <w:sz w:val="22"/>
          <w:szCs w:val="22"/>
        </w:rPr>
        <w:t>Describe the situations in which adjuvant chemotherapy is recommended following surgical management of breast cancer. </w:t>
      </w:r>
    </w:p>
    <w:p w14:paraId="1053E60B" w14:textId="77777777" w:rsidR="006814C8" w:rsidRPr="006814C8" w:rsidRDefault="006814C8" w:rsidP="006814C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109BD1" w14:textId="702BF4D6" w:rsidR="006814C8" w:rsidRPr="006814C8" w:rsidRDefault="006814C8" w:rsidP="006814C8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814C8">
        <w:rPr>
          <w:rFonts w:ascii="Calibri" w:eastAsia="Times New Roman" w:hAnsi="Calibri" w:cs="Calibri"/>
          <w:color w:val="000000"/>
          <w:sz w:val="22"/>
          <w:szCs w:val="22"/>
        </w:rPr>
        <w:t>Describe the surveillance recommendations for patients following treatment for breast cancer. </w:t>
      </w:r>
    </w:p>
    <w:p w14:paraId="2D4B372C" w14:textId="77777777" w:rsidR="00FD5D4B" w:rsidRPr="006814C8" w:rsidRDefault="00FD5D4B" w:rsidP="00D804E5">
      <w:pPr>
        <w:rPr>
          <w:rFonts w:cstheme="minorHAnsi"/>
          <w:b/>
          <w:sz w:val="22"/>
          <w:szCs w:val="22"/>
        </w:rPr>
      </w:pPr>
    </w:p>
    <w:p w14:paraId="012FF869" w14:textId="77777777" w:rsidR="006814C8" w:rsidRDefault="006814C8" w:rsidP="006814C8">
      <w:pPr>
        <w:rPr>
          <w:rFonts w:cstheme="minorHAnsi"/>
          <w:b/>
          <w:sz w:val="22"/>
          <w:szCs w:val="22"/>
        </w:rPr>
      </w:pPr>
      <w:r w:rsidRPr="006814C8">
        <w:rPr>
          <w:rFonts w:cstheme="minorHAnsi"/>
          <w:b/>
          <w:sz w:val="22"/>
          <w:szCs w:val="22"/>
        </w:rPr>
        <w:t>Breast</w:t>
      </w:r>
      <w:r w:rsidR="00D804E5" w:rsidRPr="006814C8">
        <w:rPr>
          <w:rFonts w:cstheme="minorHAnsi"/>
          <w:b/>
          <w:sz w:val="22"/>
          <w:szCs w:val="22"/>
        </w:rPr>
        <w:t xml:space="preserve"> </w:t>
      </w:r>
      <w:r w:rsidR="00FD5D4B" w:rsidRPr="006814C8">
        <w:rPr>
          <w:rFonts w:cstheme="minorHAnsi"/>
          <w:b/>
          <w:sz w:val="22"/>
          <w:szCs w:val="22"/>
        </w:rPr>
        <w:t>C</w:t>
      </w:r>
      <w:r w:rsidR="00D804E5" w:rsidRPr="006814C8">
        <w:rPr>
          <w:rFonts w:cstheme="minorHAnsi"/>
          <w:b/>
          <w:sz w:val="22"/>
          <w:szCs w:val="22"/>
        </w:rPr>
        <w:t>ancer</w:t>
      </w:r>
      <w:r w:rsidR="00855597" w:rsidRPr="006814C8">
        <w:rPr>
          <w:rFonts w:cstheme="minorHAnsi"/>
          <w:b/>
          <w:sz w:val="22"/>
          <w:szCs w:val="22"/>
        </w:rPr>
        <w:t xml:space="preserve"> </w:t>
      </w:r>
      <w:r w:rsidR="00FD5D4B" w:rsidRPr="006814C8">
        <w:rPr>
          <w:rFonts w:cstheme="minorHAnsi"/>
          <w:b/>
          <w:sz w:val="22"/>
          <w:szCs w:val="22"/>
        </w:rPr>
        <w:t>S</w:t>
      </w:r>
      <w:r w:rsidR="00855597" w:rsidRPr="006814C8">
        <w:rPr>
          <w:rFonts w:cstheme="minorHAnsi"/>
          <w:b/>
          <w:sz w:val="22"/>
          <w:szCs w:val="22"/>
        </w:rPr>
        <w:t>creening</w:t>
      </w:r>
      <w:r w:rsidR="00D804E5" w:rsidRPr="006814C8">
        <w:rPr>
          <w:rFonts w:cstheme="minorHAnsi"/>
          <w:b/>
          <w:sz w:val="22"/>
          <w:szCs w:val="22"/>
        </w:rPr>
        <w:t>:</w:t>
      </w:r>
    </w:p>
    <w:p w14:paraId="0F3E7EB8" w14:textId="77777777" w:rsidR="006814C8" w:rsidRDefault="006814C8" w:rsidP="006814C8">
      <w:pPr>
        <w:rPr>
          <w:rFonts w:cstheme="minorHAnsi"/>
          <w:b/>
          <w:sz w:val="22"/>
          <w:szCs w:val="22"/>
        </w:rPr>
      </w:pPr>
    </w:p>
    <w:p w14:paraId="27893FA2" w14:textId="61DF414F" w:rsidR="006814C8" w:rsidRPr="006814C8" w:rsidRDefault="006814C8" w:rsidP="006814C8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6814C8">
        <w:rPr>
          <w:rFonts w:eastAsia="Times New Roman" w:cstheme="minorHAnsi"/>
          <w:color w:val="000000"/>
          <w:sz w:val="22"/>
          <w:szCs w:val="22"/>
        </w:rPr>
        <w:t>Know the benefit of screening for breast cancer including the numbers needed to screen to prevent one breast cancer death for women aged 40-49, 50-59, and 60- 69. Describe some of the potential harms of screening for breast cancer.</w:t>
      </w:r>
    </w:p>
    <w:p w14:paraId="5C19B91C" w14:textId="77777777" w:rsidR="006814C8" w:rsidRPr="006814C8" w:rsidRDefault="006814C8" w:rsidP="006814C8">
      <w:pPr>
        <w:ind w:left="360"/>
        <w:rPr>
          <w:rFonts w:eastAsia="Times New Roman" w:cstheme="minorHAnsi"/>
          <w:color w:val="000000"/>
          <w:sz w:val="22"/>
          <w:szCs w:val="22"/>
        </w:rPr>
      </w:pPr>
    </w:p>
    <w:p w14:paraId="5C5C1B1D" w14:textId="77777777" w:rsidR="006814C8" w:rsidRDefault="006814C8" w:rsidP="006814C8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6814C8">
        <w:rPr>
          <w:rFonts w:eastAsia="Times New Roman" w:cstheme="minorHAnsi"/>
          <w:color w:val="000000"/>
          <w:sz w:val="22"/>
          <w:szCs w:val="22"/>
        </w:rPr>
        <w:t>Describe the recommendations for breast cancer screening including age to start and frequency of screening by the USPSTF and the American Cancer Society.</w:t>
      </w:r>
    </w:p>
    <w:p w14:paraId="54891335" w14:textId="77777777" w:rsidR="006814C8" w:rsidRPr="006814C8" w:rsidRDefault="006814C8" w:rsidP="006814C8">
      <w:pPr>
        <w:pStyle w:val="ListParagraph"/>
        <w:rPr>
          <w:rFonts w:eastAsia="Times New Roman" w:cstheme="minorHAnsi"/>
          <w:color w:val="000000"/>
          <w:sz w:val="22"/>
          <w:szCs w:val="22"/>
        </w:rPr>
      </w:pPr>
    </w:p>
    <w:p w14:paraId="08597AE8" w14:textId="77DFBAAC" w:rsidR="006814C8" w:rsidRPr="006814C8" w:rsidRDefault="006814C8" w:rsidP="006814C8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sz w:val="22"/>
          <w:szCs w:val="22"/>
        </w:rPr>
      </w:pPr>
      <w:r w:rsidRPr="006814C8">
        <w:rPr>
          <w:rFonts w:eastAsia="Times New Roman" w:cstheme="minorHAnsi"/>
          <w:color w:val="000000"/>
          <w:sz w:val="22"/>
          <w:szCs w:val="22"/>
        </w:rPr>
        <w:t>Know the recommendations for screening (imaging modality and frequency) for women who are high risk for breast cancer due to genetic mutations or chest wall radiation.</w:t>
      </w:r>
    </w:p>
    <w:p w14:paraId="4B6B95C9" w14:textId="4A696686" w:rsidR="00FD5D4B" w:rsidRPr="006814C8" w:rsidRDefault="006814C8" w:rsidP="00FD5D4B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</w:rPr>
      </w:pPr>
      <w:r w:rsidRPr="006814C8">
        <w:rPr>
          <w:rFonts w:eastAsia="Times New Roman" w:cstheme="minorHAnsi"/>
          <w:b/>
          <w:bCs/>
          <w:sz w:val="22"/>
          <w:szCs w:val="22"/>
        </w:rPr>
        <w:t>Lung Cancer:</w:t>
      </w:r>
    </w:p>
    <w:p w14:paraId="2D0500FE" w14:textId="1250ADB5" w:rsid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1.  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814C8">
        <w:rPr>
          <w:rFonts w:asciiTheme="minorHAnsi" w:hAnsiTheme="minorHAnsi" w:cstheme="minorHAnsi"/>
          <w:color w:val="000000"/>
          <w:sz w:val="22"/>
          <w:szCs w:val="22"/>
        </w:rPr>
        <w:t>List several risk factors for lung cancer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49E232" w14:textId="61A0C5E5" w:rsid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2. 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6814C8">
        <w:rPr>
          <w:rFonts w:asciiTheme="minorHAnsi" w:hAnsiTheme="minorHAnsi" w:cstheme="minorHAnsi"/>
          <w:color w:val="000000"/>
          <w:sz w:val="22"/>
          <w:szCs w:val="22"/>
        </w:rPr>
        <w:t>Describe the USPSTF screening guidelines for lung cancer, including eligibility criteria, screening modality and frequency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FE2A69" w14:textId="5CAC8615" w:rsid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3. 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6814C8">
        <w:rPr>
          <w:rFonts w:asciiTheme="minorHAnsi" w:hAnsiTheme="minorHAnsi" w:cstheme="minorHAnsi"/>
          <w:color w:val="000000"/>
          <w:sz w:val="22"/>
          <w:szCs w:val="22"/>
        </w:rPr>
        <w:t>Describe symptoms at presentation that are commonly seen in a patient with lung cancer.</w:t>
      </w:r>
    </w:p>
    <w:p w14:paraId="12EC8120" w14:textId="77777777" w:rsid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4.  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814C8">
        <w:rPr>
          <w:rFonts w:asciiTheme="minorHAnsi" w:hAnsiTheme="minorHAnsi" w:cstheme="minorHAnsi"/>
          <w:color w:val="000000"/>
          <w:sz w:val="22"/>
          <w:szCs w:val="22"/>
        </w:rPr>
        <w:t>What should be included in the initial evaluation of a patient whose presentation is suspicious for lung cancer? In what clinical situations do you order CXR vs. chest CT vs. PET/CT? What are the options for obtaining diagnostic tissue samples?</w:t>
      </w:r>
    </w:p>
    <w:p w14:paraId="0BE001E5" w14:textId="77777777" w:rsid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5. 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814C8">
        <w:rPr>
          <w:rFonts w:asciiTheme="minorHAnsi" w:hAnsiTheme="minorHAnsi" w:cstheme="minorHAnsi"/>
          <w:color w:val="000000"/>
          <w:sz w:val="22"/>
          <w:szCs w:val="22"/>
        </w:rPr>
        <w:t>For early-stage patients with NSCLC who are surgical candidates, what measurements help predict their post-operative pulmonary reserve and suitability for resection?</w:t>
      </w:r>
    </w:p>
    <w:p w14:paraId="478F1F91" w14:textId="69E674F9" w:rsidR="00FD5D4B" w:rsidRPr="006814C8" w:rsidRDefault="006814C8" w:rsidP="006814C8">
      <w:pPr>
        <w:pStyle w:val="xmsolistparagraph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4C8">
        <w:rPr>
          <w:rFonts w:asciiTheme="minorHAnsi" w:hAnsiTheme="minorHAnsi" w:cstheme="minorHAnsi"/>
          <w:color w:val="000000"/>
          <w:sz w:val="22"/>
          <w:szCs w:val="22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bookmarkStart w:id="0" w:name="_GoBack"/>
      <w:bookmarkEnd w:id="0"/>
      <w:r w:rsidRPr="006814C8">
        <w:rPr>
          <w:rFonts w:asciiTheme="minorHAnsi" w:hAnsiTheme="minorHAnsi" w:cstheme="minorHAnsi"/>
          <w:color w:val="000000"/>
          <w:sz w:val="22"/>
          <w:szCs w:val="22"/>
        </w:rPr>
        <w:t> Describe the imaging modalities recommended for staging of SCLC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7FDE7A" w14:textId="77777777" w:rsidR="00FD5D4B" w:rsidRPr="006814C8" w:rsidRDefault="00FD5D4B" w:rsidP="00FD5D4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sectPr w:rsidR="00FD5D4B" w:rsidRPr="006814C8" w:rsidSect="006814C8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0EB"/>
    <w:multiLevelType w:val="hybridMultilevel"/>
    <w:tmpl w:val="58DE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946"/>
    <w:multiLevelType w:val="hybridMultilevel"/>
    <w:tmpl w:val="40288AEA"/>
    <w:lvl w:ilvl="0" w:tplc="4AA89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12B"/>
    <w:multiLevelType w:val="hybridMultilevel"/>
    <w:tmpl w:val="A246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4A73"/>
    <w:multiLevelType w:val="hybridMultilevel"/>
    <w:tmpl w:val="02D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499"/>
    <w:multiLevelType w:val="hybridMultilevel"/>
    <w:tmpl w:val="5270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083E79"/>
    <w:rsid w:val="001B133C"/>
    <w:rsid w:val="006814C8"/>
    <w:rsid w:val="00730F6E"/>
    <w:rsid w:val="007B0E98"/>
    <w:rsid w:val="00855597"/>
    <w:rsid w:val="00AA1900"/>
    <w:rsid w:val="00D804E5"/>
    <w:rsid w:val="00EF3AE7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EEE4"/>
  <w15:chartTrackingRefBased/>
  <w15:docId w15:val="{B8BA1D5C-EF8A-5B4F-959B-1FE1A6F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E5"/>
    <w:pPr>
      <w:ind w:left="720"/>
      <w:contextualSpacing/>
    </w:pPr>
  </w:style>
  <w:style w:type="paragraph" w:customStyle="1" w:styleId="xmsolistparagraph">
    <w:name w:val="x_msolistparagraph"/>
    <w:basedOn w:val="Normal"/>
    <w:rsid w:val="00681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814C8"/>
  </w:style>
  <w:style w:type="character" w:styleId="Hyperlink">
    <w:name w:val="Hyperlink"/>
    <w:basedOn w:val="DefaultParagraphFont"/>
    <w:uiPriority w:val="99"/>
    <w:semiHidden/>
    <w:unhideWhenUsed/>
    <w:rsid w:val="0068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cer.gov/bcriskt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2020-01-28T15:23:00Z</dcterms:created>
  <dcterms:modified xsi:type="dcterms:W3CDTF">2020-01-28T15:23:00Z</dcterms:modified>
</cp:coreProperties>
</file>