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F0D" w:rsidRDefault="0040167B" w:rsidP="0040167B">
      <w:pPr>
        <w:jc w:val="center"/>
        <w:rPr>
          <w:b/>
          <w:sz w:val="24"/>
          <w:szCs w:val="24"/>
          <w:u w:val="single"/>
        </w:rPr>
      </w:pPr>
      <w:r w:rsidRPr="0040167B">
        <w:rPr>
          <w:b/>
          <w:sz w:val="24"/>
          <w:szCs w:val="24"/>
          <w:u w:val="single"/>
        </w:rPr>
        <w:t>July 31, 2018 AHD Objectives</w:t>
      </w:r>
    </w:p>
    <w:p w:rsidR="0040167B" w:rsidRPr="002B1A33" w:rsidRDefault="0040167B" w:rsidP="0040167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67B" w:rsidRPr="002B1A33" w:rsidRDefault="0040167B" w:rsidP="004016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A33">
        <w:rPr>
          <w:rFonts w:ascii="Times New Roman" w:hAnsi="Times New Roman" w:cs="Times New Roman"/>
          <w:b/>
          <w:sz w:val="24"/>
          <w:szCs w:val="24"/>
          <w:u w:val="single"/>
        </w:rPr>
        <w:t>Transfusions:</w:t>
      </w:r>
    </w:p>
    <w:p w:rsidR="0040167B" w:rsidRPr="0040167B" w:rsidRDefault="0040167B" w:rsidP="0040167B">
      <w:pPr>
        <w:pStyle w:val="Default"/>
        <w:spacing w:after="27"/>
        <w:ind w:left="720"/>
      </w:pPr>
      <w:r w:rsidRPr="002B1A33">
        <w:t>1. Know</w:t>
      </w:r>
      <w:r w:rsidRPr="0040167B">
        <w:t xml:space="preserve"> the indications for the transfusion of packed red cells, fresh frozen plasma, platelets, and cryoprecipitate. </w:t>
      </w:r>
    </w:p>
    <w:p w:rsidR="0040167B" w:rsidRDefault="0040167B" w:rsidP="0040167B">
      <w:pPr>
        <w:pStyle w:val="Default"/>
        <w:spacing w:after="27"/>
        <w:ind w:left="720"/>
      </w:pPr>
      <w:r w:rsidRPr="0040167B">
        <w:t xml:space="preserve">2. Make a table and </w:t>
      </w:r>
      <w:proofErr w:type="gramStart"/>
      <w:r w:rsidRPr="0040167B">
        <w:t>compare and contrast</w:t>
      </w:r>
      <w:proofErr w:type="gramEnd"/>
      <w:r w:rsidRPr="0040167B">
        <w:t xml:space="preserve"> the clinical presentations, pathophysiology, diagnos</w:t>
      </w:r>
      <w:r>
        <w:t xml:space="preserve">tic evaluation, and treatment of the following transfusion reactions: </w:t>
      </w:r>
    </w:p>
    <w:p w:rsidR="0040167B" w:rsidRDefault="0040167B" w:rsidP="0040167B">
      <w:pPr>
        <w:pStyle w:val="Default"/>
        <w:spacing w:after="27"/>
        <w:ind w:left="720" w:firstLine="720"/>
      </w:pPr>
      <w:r>
        <w:t>a</w:t>
      </w:r>
      <w:r w:rsidRPr="0040167B">
        <w:t>)</w:t>
      </w:r>
      <w:r>
        <w:t xml:space="preserve"> a</w:t>
      </w:r>
      <w:r w:rsidRPr="0040167B">
        <w:t xml:space="preserve">cute hemolytic transfusion reaction, </w:t>
      </w:r>
    </w:p>
    <w:p w:rsidR="0040167B" w:rsidRDefault="0040167B" w:rsidP="0040167B">
      <w:pPr>
        <w:pStyle w:val="Default"/>
        <w:spacing w:after="27"/>
        <w:ind w:left="1440"/>
      </w:pPr>
      <w:r>
        <w:t>b</w:t>
      </w:r>
      <w:r w:rsidRPr="0040167B">
        <w:t>) delayed hemolytic transfusion reaction,</w:t>
      </w:r>
    </w:p>
    <w:p w:rsidR="0040167B" w:rsidRDefault="0040167B" w:rsidP="0040167B">
      <w:pPr>
        <w:pStyle w:val="Default"/>
        <w:spacing w:after="27"/>
        <w:ind w:left="1440"/>
      </w:pPr>
      <w:r>
        <w:t>c</w:t>
      </w:r>
      <w:r w:rsidRPr="0040167B">
        <w:t>) febrile transfusion reaction,</w:t>
      </w:r>
      <w:r>
        <w:t xml:space="preserve"> </w:t>
      </w:r>
    </w:p>
    <w:p w:rsidR="0040167B" w:rsidRDefault="0040167B" w:rsidP="0040167B">
      <w:pPr>
        <w:pStyle w:val="Default"/>
        <w:spacing w:after="27"/>
        <w:ind w:left="1440"/>
      </w:pPr>
      <w:r>
        <w:t>d</w:t>
      </w:r>
      <w:r w:rsidRPr="0040167B">
        <w:t xml:space="preserve">) transfusion associated circulatory overload (TACO), and </w:t>
      </w:r>
    </w:p>
    <w:p w:rsidR="0040167B" w:rsidRPr="0040167B" w:rsidRDefault="0040167B" w:rsidP="0040167B">
      <w:pPr>
        <w:pStyle w:val="Default"/>
        <w:spacing w:after="27"/>
        <w:ind w:left="1440"/>
      </w:pPr>
      <w:r>
        <w:t>e</w:t>
      </w:r>
      <w:r w:rsidRPr="0040167B">
        <w:t>) transfusion associated acute lung injury (TRALI).</w:t>
      </w:r>
    </w:p>
    <w:p w:rsidR="0040167B" w:rsidRPr="0040167B" w:rsidRDefault="0040167B" w:rsidP="0040167B">
      <w:pPr>
        <w:pStyle w:val="Default"/>
        <w:spacing w:after="27"/>
        <w:ind w:firstLine="720"/>
      </w:pPr>
      <w:r w:rsidRPr="0040167B">
        <w:t xml:space="preserve">3. Describe the indications for a type and cross, type and screen, and “hold clot”. </w:t>
      </w:r>
    </w:p>
    <w:p w:rsidR="0040167B" w:rsidRDefault="0040167B" w:rsidP="0040167B">
      <w:pPr>
        <w:pStyle w:val="Default"/>
        <w:ind w:firstLine="720"/>
      </w:pPr>
      <w:r w:rsidRPr="0040167B">
        <w:t xml:space="preserve">4. Know the indications for specific types of blood products including CMV negative, </w:t>
      </w:r>
      <w:r>
        <w:t xml:space="preserve"> </w:t>
      </w:r>
    </w:p>
    <w:p w:rsidR="0040167B" w:rsidRDefault="0040167B" w:rsidP="0040167B">
      <w:pPr>
        <w:pStyle w:val="Default"/>
        <w:ind w:firstLine="720"/>
      </w:pPr>
      <w:r>
        <w:t xml:space="preserve"> </w:t>
      </w:r>
      <w:r w:rsidRPr="0040167B">
        <w:t xml:space="preserve">washed red blood cells, </w:t>
      </w:r>
      <w:proofErr w:type="spellStart"/>
      <w:r w:rsidRPr="0040167B">
        <w:t>leukopore</w:t>
      </w:r>
      <w:proofErr w:type="spellEnd"/>
      <w:r w:rsidRPr="0040167B">
        <w:t xml:space="preserve"> filtered, and irradiated blood products. </w:t>
      </w:r>
    </w:p>
    <w:p w:rsidR="0040167B" w:rsidRPr="0040167B" w:rsidRDefault="0040167B" w:rsidP="0040167B">
      <w:pPr>
        <w:pStyle w:val="Default"/>
        <w:ind w:left="288" w:firstLine="720"/>
      </w:pPr>
    </w:p>
    <w:p w:rsidR="0040167B" w:rsidRPr="0040167B" w:rsidRDefault="0040167B" w:rsidP="0040167B">
      <w:pPr>
        <w:pStyle w:val="Default"/>
        <w:rPr>
          <w:b/>
          <w:u w:val="single"/>
        </w:rPr>
      </w:pPr>
      <w:r w:rsidRPr="0040167B">
        <w:rPr>
          <w:b/>
          <w:u w:val="single"/>
        </w:rPr>
        <w:t>Pain Management:</w:t>
      </w:r>
    </w:p>
    <w:p w:rsidR="004D0C7B" w:rsidRDefault="004D0C7B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Distinguish the differences between the patient with acute pain, acute on chronic pain, and chronic pain.</w:t>
      </w:r>
      <w:r>
        <w:rPr>
          <w:sz w:val="24"/>
          <w:szCs w:val="24"/>
        </w:rPr>
        <w:t xml:space="preserve"> Understand the difference between somatic, visceral, and neurologic pain syndromes. </w:t>
      </w:r>
    </w:p>
    <w:p w:rsidR="004D0C7B" w:rsidRDefault="004D0C7B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a table and know the equivalent narcotic doses between IV morphine, hydromorphone, fentanyl, and PO morphine, oxycodone, methadone, and hydrocodone.</w:t>
      </w:r>
    </w:p>
    <w:p w:rsidR="004D0C7B" w:rsidRPr="004D0C7B" w:rsidRDefault="004D0C7B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0C7B">
        <w:rPr>
          <w:sz w:val="24"/>
          <w:szCs w:val="24"/>
        </w:rPr>
        <w:t>Understand how specific opioid characteristics and relative potencies play a role in opioid selection</w:t>
      </w:r>
      <w:r>
        <w:rPr>
          <w:sz w:val="24"/>
          <w:szCs w:val="24"/>
        </w:rPr>
        <w:t>.</w:t>
      </w:r>
    </w:p>
    <w:p w:rsidR="004D0C7B" w:rsidRDefault="004D0C7B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 </w:t>
      </w:r>
      <w:r>
        <w:rPr>
          <w:sz w:val="24"/>
          <w:szCs w:val="24"/>
        </w:rPr>
        <w:t xml:space="preserve">the recommended treatment strategy for acute mild, moderate, and severe pain in the hospital setting. </w:t>
      </w:r>
    </w:p>
    <w:p w:rsidR="004D0C7B" w:rsidRDefault="004D0C7B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types of </w:t>
      </w:r>
      <w:r w:rsidRPr="004D0C7B">
        <w:rPr>
          <w:i/>
          <w:sz w:val="24"/>
          <w:szCs w:val="24"/>
        </w:rPr>
        <w:t>non-pharmacologic</w:t>
      </w:r>
      <w:r>
        <w:rPr>
          <w:sz w:val="24"/>
          <w:szCs w:val="24"/>
        </w:rPr>
        <w:t xml:space="preserve"> adjuvant treatments and </w:t>
      </w:r>
      <w:r w:rsidRPr="004D0C7B">
        <w:rPr>
          <w:i/>
          <w:sz w:val="24"/>
          <w:szCs w:val="24"/>
        </w:rPr>
        <w:t xml:space="preserve">pharmacologic </w:t>
      </w:r>
      <w:r>
        <w:rPr>
          <w:sz w:val="24"/>
          <w:szCs w:val="24"/>
        </w:rPr>
        <w:t>adjuvant treatments including anti-epileptic and anti-depressant drug classes.</w:t>
      </w:r>
    </w:p>
    <w:p w:rsidR="004D0C7B" w:rsidRDefault="002B1A33" w:rsidP="004D0C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tolerance, physical dependence, and addiction. </w:t>
      </w:r>
    </w:p>
    <w:p w:rsidR="002B1A33" w:rsidRPr="002B1A33" w:rsidRDefault="002B1A33" w:rsidP="002B1A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A33" w:rsidRPr="002B1A33" w:rsidRDefault="002B1A33" w:rsidP="002B1A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B1A33">
        <w:rPr>
          <w:rFonts w:ascii="Times New Roman" w:hAnsi="Times New Roman" w:cs="Times New Roman"/>
          <w:b/>
          <w:sz w:val="24"/>
          <w:szCs w:val="24"/>
          <w:u w:val="single"/>
        </w:rPr>
        <w:t>Heme</w:t>
      </w:r>
      <w:proofErr w:type="spellEnd"/>
      <w:r w:rsidRPr="002B1A33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2B1A33">
        <w:rPr>
          <w:rFonts w:ascii="Times New Roman" w:hAnsi="Times New Roman" w:cs="Times New Roman"/>
          <w:b/>
          <w:sz w:val="24"/>
          <w:szCs w:val="24"/>
          <w:u w:val="single"/>
        </w:rPr>
        <w:t>Onc</w:t>
      </w:r>
      <w:proofErr w:type="spellEnd"/>
      <w:r w:rsidRPr="002B1A33">
        <w:rPr>
          <w:rFonts w:ascii="Times New Roman" w:hAnsi="Times New Roman" w:cs="Times New Roman"/>
          <w:b/>
          <w:sz w:val="24"/>
          <w:szCs w:val="24"/>
          <w:u w:val="single"/>
        </w:rPr>
        <w:t xml:space="preserve"> Emergencies:</w:t>
      </w:r>
    </w:p>
    <w:p w:rsidR="002B1A33" w:rsidRDefault="002B1A33" w:rsidP="002B1A33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Identify the oncologic emergencies of hypercalcemia, tumor lysis syndrome, </w:t>
      </w:r>
      <w:proofErr w:type="spellStart"/>
      <w:r>
        <w:rPr>
          <w:sz w:val="24"/>
          <w:szCs w:val="24"/>
        </w:rPr>
        <w:t>hyperviscosity</w:t>
      </w:r>
      <w:proofErr w:type="spellEnd"/>
      <w:r>
        <w:rPr>
          <w:sz w:val="24"/>
          <w:szCs w:val="24"/>
        </w:rPr>
        <w:t>, spinal cord compression, and superior vena cava (SVC) syndrome based on symptoms and exam findings.</w:t>
      </w:r>
    </w:p>
    <w:p w:rsidR="002B1A33" w:rsidRDefault="002B1A33" w:rsidP="002B1A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Know the appropriate laboratory and imaging tests to order to diagnose and manage each of these syndromes.</w:t>
      </w:r>
    </w:p>
    <w:p w:rsidR="002B1A33" w:rsidRDefault="002B1A33" w:rsidP="002B1A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Prioritize your management algorithms for each of these diagnoses. Who do you consult to help you manage these problems?</w:t>
      </w:r>
    </w:p>
    <w:p w:rsidR="002B1A33" w:rsidRDefault="002B1A33" w:rsidP="002B1A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Identify and diagnose the hematologic emergency condition of thrombotic thrombocytopenic purpura. Know the appropriate consultants to involve and the treatments available.</w:t>
      </w:r>
    </w:p>
    <w:p w:rsidR="0040167B" w:rsidRPr="0040167B" w:rsidRDefault="0040167B" w:rsidP="004D0C7B">
      <w:pPr>
        <w:pStyle w:val="Default"/>
        <w:rPr>
          <w:sz w:val="23"/>
          <w:szCs w:val="23"/>
        </w:rPr>
      </w:pPr>
    </w:p>
    <w:sectPr w:rsidR="0040167B" w:rsidRPr="0040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90A33"/>
    <w:multiLevelType w:val="hybridMultilevel"/>
    <w:tmpl w:val="9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7FE8"/>
    <w:multiLevelType w:val="hybridMultilevel"/>
    <w:tmpl w:val="CF7C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C1799"/>
    <w:multiLevelType w:val="hybridMultilevel"/>
    <w:tmpl w:val="F782D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B"/>
    <w:rsid w:val="002B1A33"/>
    <w:rsid w:val="0040167B"/>
    <w:rsid w:val="00411F0D"/>
    <w:rsid w:val="004D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1CD9"/>
  <w15:chartTrackingRefBased/>
  <w15:docId w15:val="{47A54865-C645-4FA4-85D6-E6FCCF37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6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C7B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2018-06-13T22:05:00Z</dcterms:created>
  <dcterms:modified xsi:type="dcterms:W3CDTF">2018-06-13T22:05:00Z</dcterms:modified>
</cp:coreProperties>
</file>