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C928" w14:textId="77777777" w:rsidR="00F15635" w:rsidRPr="00F15635" w:rsidRDefault="00F15635">
      <w:pPr>
        <w:rPr>
          <w:rFonts w:ascii="Cambria" w:hAnsi="Cambria"/>
          <w:sz w:val="20"/>
          <w:szCs w:val="20"/>
          <w:u w:val="single"/>
        </w:rPr>
      </w:pPr>
      <w:r w:rsidRPr="00F15635">
        <w:rPr>
          <w:rFonts w:ascii="Cambria" w:hAnsi="Cambria"/>
          <w:sz w:val="20"/>
          <w:szCs w:val="20"/>
          <w:u w:val="single"/>
        </w:rPr>
        <w:t>Rheumatology</w:t>
      </w:r>
    </w:p>
    <w:p w14:paraId="56D5911F" w14:textId="77777777" w:rsidR="00F15635" w:rsidRPr="00F15635" w:rsidRDefault="00F15635">
      <w:pPr>
        <w:rPr>
          <w:rFonts w:ascii="Cambria" w:hAnsi="Cambria"/>
          <w:sz w:val="20"/>
          <w:szCs w:val="20"/>
        </w:rPr>
      </w:pPr>
    </w:p>
    <w:p w14:paraId="7F590390" w14:textId="5BF4BBCD" w:rsidR="00AC0FC6" w:rsidRPr="00F15635" w:rsidRDefault="00F15635">
      <w:pPr>
        <w:rPr>
          <w:rFonts w:ascii="Cambria" w:hAnsi="Cambria"/>
          <w:sz w:val="20"/>
          <w:szCs w:val="20"/>
        </w:rPr>
      </w:pPr>
      <w:r w:rsidRPr="00F15635">
        <w:rPr>
          <w:rFonts w:ascii="Cambria" w:hAnsi="Cambria"/>
          <w:sz w:val="20"/>
          <w:szCs w:val="20"/>
        </w:rPr>
        <w:t>May 19 Objectives:</w:t>
      </w:r>
    </w:p>
    <w:p w14:paraId="61EED677" w14:textId="22A674F0" w:rsidR="00F15635" w:rsidRPr="00F15635" w:rsidRDefault="00F15635">
      <w:pPr>
        <w:rPr>
          <w:rFonts w:ascii="Cambria" w:hAnsi="Cambria"/>
          <w:sz w:val="20"/>
          <w:szCs w:val="20"/>
        </w:rPr>
      </w:pPr>
    </w:p>
    <w:p w14:paraId="7C6ACF28" w14:textId="12A86B9F" w:rsidR="00F15635" w:rsidRPr="00F15635" w:rsidRDefault="00F15635" w:rsidP="00F15635">
      <w:pPr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Inflammatory Myopathies: </w:t>
      </w:r>
    </w:p>
    <w:p w14:paraId="289A1CAE" w14:textId="4E07593E" w:rsidR="00F15635" w:rsidRPr="00F15635" w:rsidRDefault="00F15635" w:rsidP="00F15635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Develop a differential diagnosis for the patient with muscle pain and weakness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3B4B0F76" w14:textId="076E066F" w:rsidR="00F15635" w:rsidRPr="00F15635" w:rsidRDefault="00F15635" w:rsidP="00F15635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Make a table of the 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inflammatory myopathies (PM, DM, IMNM and IBM))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 and outline key clinical features of each. </w:t>
      </w:r>
    </w:p>
    <w:p w14:paraId="499CE9F3" w14:textId="190E20A7" w:rsidR="00F15635" w:rsidRPr="00F15635" w:rsidRDefault="00F15635" w:rsidP="00F15635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What is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 the relationship between inflammatory myopathies and malignancy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?</w:t>
      </w:r>
    </w:p>
    <w:p w14:paraId="45C5C6E6" w14:textId="5675AE3C" w:rsidR="00F15635" w:rsidRPr="00F15635" w:rsidRDefault="00F15635" w:rsidP="00F15635">
      <w:pPr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Crystal </w:t>
      </w:r>
      <w:proofErr w:type="spellStart"/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Arthopathies</w:t>
      </w:r>
      <w:proofErr w:type="spellEnd"/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 </w:t>
      </w:r>
    </w:p>
    <w:p w14:paraId="4F6C4E14" w14:textId="5F6F1EE5" w:rsidR="00F15635" w:rsidRPr="00F15635" w:rsidRDefault="00F15635" w:rsidP="00F1563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Develop a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 differential diagnosis for acute </w:t>
      </w:r>
      <w:proofErr w:type="spellStart"/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monoarthritis</w:t>
      </w:r>
      <w:proofErr w:type="spellEnd"/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.</w:t>
      </w:r>
    </w:p>
    <w:p w14:paraId="08FC3E05" w14:textId="153026EB" w:rsidR="00F15635" w:rsidRPr="00F15635" w:rsidRDefault="00F15635" w:rsidP="00F1563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How do you diagnose acute gout? What key features should prompt you to entertain this diagnosis. </w:t>
      </w:r>
    </w:p>
    <w:p w14:paraId="4FE3F6BE" w14:textId="1835CF4C" w:rsidR="00F15635" w:rsidRPr="00F15635" w:rsidRDefault="00F15635" w:rsidP="00F15635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Describe the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management of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 xml:space="preserve"> gout</w:t>
      </w:r>
      <w:r w:rsidRPr="00F15635">
        <w:rPr>
          <w:rFonts w:ascii="Cambria" w:eastAsia="Times New Roman" w:hAnsi="Cambria" w:cs="Times New Roman"/>
          <w:color w:val="000000"/>
          <w:sz w:val="20"/>
          <w:szCs w:val="20"/>
        </w:rPr>
        <w:t>, including both for an acute flare and also maintenance therapy.</w:t>
      </w:r>
    </w:p>
    <w:p w14:paraId="66E0EFA1" w14:textId="77777777" w:rsidR="00F15635" w:rsidRPr="00F15635" w:rsidRDefault="00F15635">
      <w:pPr>
        <w:rPr>
          <w:rFonts w:ascii="Cambria" w:hAnsi="Cambria"/>
          <w:sz w:val="20"/>
          <w:szCs w:val="20"/>
        </w:rPr>
      </w:pPr>
    </w:p>
    <w:sectPr w:rsidR="00F15635" w:rsidRPr="00F15635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ED"/>
    <w:multiLevelType w:val="multilevel"/>
    <w:tmpl w:val="8BA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41AF"/>
    <w:multiLevelType w:val="multilevel"/>
    <w:tmpl w:val="54BC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5"/>
    <w:rsid w:val="00100BA5"/>
    <w:rsid w:val="001E11D3"/>
    <w:rsid w:val="006C124D"/>
    <w:rsid w:val="00AC0FC6"/>
    <w:rsid w:val="00F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3727"/>
  <w15:chartTrackingRefBased/>
  <w15:docId w15:val="{1784B4DA-7A65-9740-8957-A32502C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2020-05-14T13:27:00Z</dcterms:created>
  <dcterms:modified xsi:type="dcterms:W3CDTF">2020-05-14T13:36:00Z</dcterms:modified>
</cp:coreProperties>
</file>