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44CC" w14:textId="35BA07A7" w:rsidR="0015610E" w:rsidRDefault="0015610E" w:rsidP="0015610E">
      <w:pPr>
        <w:spacing w:after="0" w:line="240" w:lineRule="auto"/>
        <w:rPr>
          <w:rFonts w:ascii="Arial" w:eastAsia="Times New Roman" w:hAnsi="Arial" w:cs="Arial"/>
          <w:color w:val="000000"/>
          <w:sz w:val="20"/>
          <w:szCs w:val="20"/>
          <w:lang w:val="en"/>
        </w:rPr>
      </w:pPr>
      <w:r w:rsidRPr="00306C9F">
        <w:rPr>
          <w:rFonts w:ascii="Arial" w:eastAsia="Times New Roman" w:hAnsi="Arial" w:cs="Arial"/>
          <w:color w:val="000000"/>
          <w:sz w:val="20"/>
          <w:szCs w:val="20"/>
          <w:lang w:val="en"/>
        </w:rPr>
        <w:t>January 28</w:t>
      </w:r>
      <w:r w:rsidRPr="0015610E">
        <w:rPr>
          <w:rFonts w:ascii="Arial" w:eastAsia="Times New Roman" w:hAnsi="Arial" w:cs="Arial"/>
          <w:color w:val="000000"/>
          <w:sz w:val="20"/>
          <w:szCs w:val="20"/>
          <w:vertAlign w:val="superscript"/>
          <w:lang w:val="en"/>
        </w:rPr>
        <w:t>th</w:t>
      </w:r>
      <w:r>
        <w:rPr>
          <w:rFonts w:ascii="Arial" w:eastAsia="Times New Roman" w:hAnsi="Arial" w:cs="Arial"/>
          <w:color w:val="000000"/>
          <w:sz w:val="20"/>
          <w:szCs w:val="20"/>
          <w:lang w:val="en"/>
        </w:rPr>
        <w:t xml:space="preserve"> Objectives</w:t>
      </w:r>
    </w:p>
    <w:p w14:paraId="3CC45481" w14:textId="77777777" w:rsidR="0015610E" w:rsidRPr="00306C9F" w:rsidRDefault="0015610E" w:rsidP="0015610E">
      <w:pPr>
        <w:spacing w:after="0" w:line="240" w:lineRule="auto"/>
        <w:rPr>
          <w:rFonts w:ascii="Arial" w:eastAsia="Times New Roman" w:hAnsi="Arial" w:cs="Arial"/>
          <w:color w:val="000000"/>
          <w:sz w:val="20"/>
          <w:szCs w:val="20"/>
          <w:lang w:val="en"/>
        </w:rPr>
      </w:pPr>
      <w:bookmarkStart w:id="0" w:name="_GoBack"/>
      <w:bookmarkEnd w:id="0"/>
    </w:p>
    <w:p w14:paraId="098B4AA9" w14:textId="77777777" w:rsidR="0015610E" w:rsidRDefault="0015610E" w:rsidP="0015610E">
      <w:pPr>
        <w:spacing w:after="0" w:line="240" w:lineRule="auto"/>
        <w:rPr>
          <w:rFonts w:ascii="Arial" w:eastAsia="Times New Roman" w:hAnsi="Arial" w:cs="Arial"/>
          <w:color w:val="000000"/>
          <w:sz w:val="20"/>
          <w:szCs w:val="20"/>
          <w:lang w:val="en"/>
        </w:rPr>
      </w:pPr>
      <w:r w:rsidRPr="00306C9F">
        <w:rPr>
          <w:rFonts w:ascii="Arial" w:eastAsia="Times New Roman" w:hAnsi="Arial" w:cs="Arial"/>
          <w:color w:val="000000"/>
          <w:sz w:val="20"/>
          <w:szCs w:val="20"/>
          <w:lang w:val="en"/>
        </w:rPr>
        <w:t>9:30 - 10:25 – Potassium, Dr. Khurana</w:t>
      </w:r>
    </w:p>
    <w:p w14:paraId="3FBBF54F" w14:textId="77777777" w:rsidR="0015610E" w:rsidRDefault="0015610E" w:rsidP="0015610E">
      <w:pPr>
        <w:pStyle w:val="ListParagraph"/>
        <w:numPr>
          <w:ilvl w:val="0"/>
          <w:numId w:val="1"/>
        </w:numPr>
        <w:spacing w:after="0" w:line="240" w:lineRule="auto"/>
        <w:rPr>
          <w:rFonts w:ascii="Times New Roman" w:hAnsi="Times New Roman" w:cs="Times New Roman"/>
          <w:sz w:val="20"/>
          <w:szCs w:val="20"/>
        </w:rPr>
      </w:pPr>
      <w:r>
        <w:t xml:space="preserve">Describe the laboratory evaluation that must be obtained to work up the hyperkalemic patient. (Comment on </w:t>
      </w:r>
      <w:proofErr w:type="spellStart"/>
      <w:r>
        <w:t>pseudohyperkalemia</w:t>
      </w:r>
      <w:proofErr w:type="spellEnd"/>
      <w:r>
        <w:t>, EKG findings and sensitivity, and the required urine studies.)</w:t>
      </w:r>
    </w:p>
    <w:p w14:paraId="28BEAF38" w14:textId="77777777" w:rsidR="0015610E" w:rsidRDefault="0015610E" w:rsidP="0015610E">
      <w:pPr>
        <w:pStyle w:val="ListParagraph"/>
        <w:numPr>
          <w:ilvl w:val="0"/>
          <w:numId w:val="1"/>
        </w:numPr>
        <w:spacing w:after="0" w:line="240" w:lineRule="auto"/>
      </w:pPr>
      <w:r>
        <w:t>Describe the acute management of the hyperkalemic patient including steps to stabilize the myocardial membrane, shift potassium into the cells, and lower the total body potassium. Know the appropriate doses, methods of delivery, and contraindications to calcium gluconate, insulin and glucose, beta-agonists, and kayexalate.</w:t>
      </w:r>
    </w:p>
    <w:p w14:paraId="3654B0D1" w14:textId="77777777" w:rsidR="0015610E" w:rsidRDefault="0015610E" w:rsidP="0015610E">
      <w:pPr>
        <w:pStyle w:val="ListParagraph"/>
        <w:numPr>
          <w:ilvl w:val="0"/>
          <w:numId w:val="1"/>
        </w:numPr>
        <w:spacing w:after="0" w:line="240" w:lineRule="auto"/>
      </w:pPr>
      <w:r>
        <w:t>Know when to hospitalize and when to treat hyperkalemia.</w:t>
      </w:r>
    </w:p>
    <w:p w14:paraId="6A10019D" w14:textId="77777777" w:rsidR="0015610E" w:rsidRPr="00306C9F" w:rsidRDefault="0015610E" w:rsidP="0015610E">
      <w:pPr>
        <w:spacing w:after="0" w:line="240" w:lineRule="auto"/>
        <w:rPr>
          <w:rFonts w:ascii="Calibri" w:eastAsia="Times New Roman" w:hAnsi="Calibri" w:cs="Calibri"/>
          <w:color w:val="000000"/>
          <w:sz w:val="23"/>
          <w:szCs w:val="23"/>
          <w:lang w:val="en"/>
        </w:rPr>
      </w:pPr>
    </w:p>
    <w:p w14:paraId="031ACD04" w14:textId="77777777" w:rsidR="0015610E" w:rsidRPr="00306C9F" w:rsidRDefault="0015610E" w:rsidP="0015610E">
      <w:pPr>
        <w:spacing w:after="0" w:line="240" w:lineRule="auto"/>
        <w:rPr>
          <w:rFonts w:ascii="Calibri" w:eastAsia="Times New Roman" w:hAnsi="Calibri" w:cs="Calibri"/>
          <w:color w:val="000000"/>
          <w:sz w:val="23"/>
          <w:szCs w:val="23"/>
          <w:lang w:val="en"/>
        </w:rPr>
      </w:pPr>
      <w:r w:rsidRPr="00306C9F">
        <w:rPr>
          <w:rFonts w:ascii="Arial" w:eastAsia="Times New Roman" w:hAnsi="Arial" w:cs="Arial"/>
          <w:color w:val="000000"/>
          <w:sz w:val="20"/>
          <w:szCs w:val="20"/>
          <w:lang w:val="en"/>
        </w:rPr>
        <w:t>10:25 – 11:10 - Nephrology test</w:t>
      </w:r>
    </w:p>
    <w:p w14:paraId="3637B1ED" w14:textId="77777777" w:rsidR="0015610E" w:rsidRPr="00306C9F" w:rsidRDefault="0015610E" w:rsidP="0015610E">
      <w:pPr>
        <w:spacing w:after="0" w:line="240" w:lineRule="auto"/>
        <w:rPr>
          <w:rFonts w:ascii="Calibri" w:eastAsia="Times New Roman" w:hAnsi="Calibri" w:cs="Calibri"/>
          <w:color w:val="000000"/>
          <w:sz w:val="23"/>
          <w:szCs w:val="23"/>
          <w:lang w:val="en"/>
        </w:rPr>
      </w:pPr>
      <w:r w:rsidRPr="00306C9F">
        <w:rPr>
          <w:rFonts w:ascii="Arial" w:eastAsia="Times New Roman" w:hAnsi="Arial" w:cs="Arial"/>
          <w:color w:val="000000"/>
          <w:sz w:val="20"/>
          <w:szCs w:val="20"/>
          <w:lang w:val="en"/>
        </w:rPr>
        <w:t>11:30 – 12:15 - Test review</w:t>
      </w:r>
    </w:p>
    <w:p w14:paraId="1F463CEC" w14:textId="77777777" w:rsidR="001E0D46" w:rsidRDefault="001E0D46"/>
    <w:sectPr w:rsidR="001E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3774A"/>
    <w:multiLevelType w:val="hybridMultilevel"/>
    <w:tmpl w:val="2E86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0E"/>
    <w:rsid w:val="0015610E"/>
    <w:rsid w:val="001E0D46"/>
    <w:rsid w:val="0050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E283"/>
  <w15:chartTrackingRefBased/>
  <w15:docId w15:val="{87011084-01FB-4EAB-9081-BD9DFAAC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1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0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Dodaro</dc:creator>
  <cp:keywords/>
  <dc:description/>
  <cp:lastModifiedBy>Greg Dodaro</cp:lastModifiedBy>
  <cp:revision>1</cp:revision>
  <dcterms:created xsi:type="dcterms:W3CDTF">2019-12-24T01:37:00Z</dcterms:created>
  <dcterms:modified xsi:type="dcterms:W3CDTF">2019-12-24T01:37:00Z</dcterms:modified>
</cp:coreProperties>
</file>