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863A" w14:textId="6470A8E6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Pre-work for 8/8/2023 AHD</w:t>
      </w:r>
    </w:p>
    <w:p w14:paraId="29C6506B" w14:textId="77777777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00A1DC82" w14:textId="3323B2B6" w:rsidR="008F6571" w:rsidRDefault="008F6571" w:rsidP="008F6571">
      <w:pPr>
        <w:pStyle w:val="ListParagraph"/>
        <w:ind w:left="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1. </w:t>
      </w: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A 36-year-old man is evaluated for fatigue, headache, myalgia, arthralgia, and sore throat of 2 days' duration. He is also seeking HIV pre-exposure prophylaxis initiation. He has had multiple male and female sexual partners, with rare condom use. His last sexual encounter was approximately 2 weeks ago. He takes no medications.</w:t>
      </w:r>
    </w:p>
    <w:p w14:paraId="4C5C1D43" w14:textId="77777777" w:rsidR="008F6571" w:rsidRDefault="008F6571" w:rsidP="008F6571">
      <w:pPr>
        <w:pStyle w:val="ListParagraph"/>
        <w:ind w:left="0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5A03EECC" w14:textId="77777777" w:rsidR="008F6571" w:rsidRDefault="008F6571" w:rsidP="008F6571">
      <w:pPr>
        <w:pStyle w:val="ListParagraph"/>
        <w:ind w:left="0"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On physical examination, vital signs are normal. Examination of the head and neck reveals anterior cervical and occipital lymphadenopathy; the remainder of the examination is unremarkable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.</w:t>
      </w:r>
    </w:p>
    <w:p w14:paraId="164543AB" w14:textId="77777777" w:rsidR="008F6571" w:rsidRDefault="008F6571" w:rsidP="008F6571">
      <w:pPr>
        <w:pStyle w:val="ListParagraph"/>
        <w:ind w:left="0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B33360B" w14:textId="486D90E3" w:rsidR="008F6571" w:rsidRDefault="008F6571" w:rsidP="008F6571">
      <w:pPr>
        <w:pStyle w:val="ListParagraph"/>
        <w:ind w:left="0"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Laboratory testing shows a negative fourth-generation HIV-1/2 antigen/antibody combination immunoassay and negative serum rapid plasma </w:t>
      </w:r>
      <w:proofErr w:type="spellStart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reagin</w:t>
      </w:r>
      <w:proofErr w:type="spellEnd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 test.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ab/>
      </w:r>
      <w:r w:rsidRPr="008F6571">
        <w:rPr>
          <w:rFonts w:eastAsia="Times New Roman" w:cstheme="minorHAnsi"/>
          <w:vanish/>
          <w:kern w:val="0"/>
          <w:sz w:val="22"/>
          <w:szCs w:val="22"/>
          <w14:ligatures w14:val="none"/>
        </w:rPr>
        <w:t>Top of Form</w:t>
      </w:r>
    </w:p>
    <w:p w14:paraId="210E8349" w14:textId="77777777" w:rsidR="008F6571" w:rsidRPr="008F6571" w:rsidRDefault="008F6571" w:rsidP="008F6571">
      <w:pPr>
        <w:pStyle w:val="ListParagraph"/>
        <w:ind w:left="0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6AD2CAB" w14:textId="77777777" w:rsidR="008F6571" w:rsidRDefault="008F6571" w:rsidP="008F6571">
      <w:pPr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Which of the following is the most appropriate management?</w:t>
      </w:r>
    </w:p>
    <w:p w14:paraId="61C004A3" w14:textId="77777777" w:rsidR="008F6571" w:rsidRPr="008F6571" w:rsidRDefault="008F6571" w:rsidP="008F6571">
      <w:pPr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</w:pPr>
    </w:p>
    <w:p w14:paraId="1B1484A0" w14:textId="77777777" w:rsidR="008F6571" w:rsidRPr="008F6571" w:rsidRDefault="008F6571" w:rsidP="008F6571">
      <w:pPr>
        <w:pStyle w:val="ListParagraph"/>
        <w:numPr>
          <w:ilvl w:val="0"/>
          <w:numId w:val="1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 xml:space="preserve">Check absolute CD4 cell </w:t>
      </w:r>
      <w:proofErr w:type="gramStart"/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count</w:t>
      </w:r>
      <w:proofErr w:type="gramEnd"/>
    </w:p>
    <w:p w14:paraId="28065CBA" w14:textId="77777777" w:rsidR="008F6571" w:rsidRPr="008F6571" w:rsidRDefault="008F6571" w:rsidP="008F6571">
      <w:pPr>
        <w:pStyle w:val="ListParagraph"/>
        <w:numPr>
          <w:ilvl w:val="0"/>
          <w:numId w:val="1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 xml:space="preserve">Perform HIV-1 RNA nucleic acid amplification </w:t>
      </w:r>
      <w:proofErr w:type="gramStart"/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testing</w:t>
      </w:r>
      <w:proofErr w:type="gramEnd"/>
    </w:p>
    <w:p w14:paraId="2233F382" w14:textId="77777777" w:rsidR="008F6571" w:rsidRPr="008F6571" w:rsidRDefault="008F6571" w:rsidP="008F6571">
      <w:pPr>
        <w:pStyle w:val="ListParagraph"/>
        <w:numPr>
          <w:ilvl w:val="0"/>
          <w:numId w:val="1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Start tenofovir-</w:t>
      </w:r>
      <w:proofErr w:type="gramStart"/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emtricitabine</w:t>
      </w:r>
      <w:proofErr w:type="gramEnd"/>
    </w:p>
    <w:p w14:paraId="26887612" w14:textId="09266D18" w:rsidR="008F6571" w:rsidRPr="008F6571" w:rsidRDefault="008F6571" w:rsidP="008F6571">
      <w:pPr>
        <w:pStyle w:val="ListParagraph"/>
        <w:numPr>
          <w:ilvl w:val="0"/>
          <w:numId w:val="1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 xml:space="preserve">Start tenofovir-emtricitabine plus </w:t>
      </w:r>
      <w:proofErr w:type="gramStart"/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dolutegravir</w:t>
      </w:r>
      <w:proofErr w:type="gramEnd"/>
    </w:p>
    <w:p w14:paraId="05CDFC01" w14:textId="77777777" w:rsidR="008F6571" w:rsidRPr="008F6571" w:rsidRDefault="008F6571" w:rsidP="008F6571">
      <w:pPr>
        <w:pStyle w:val="ListParagraph"/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</w:p>
    <w:p w14:paraId="5C265B77" w14:textId="57E204EC" w:rsidR="008F6571" w:rsidRPr="008F6571" w:rsidRDefault="008F6571" w:rsidP="008F6571">
      <w:pPr>
        <w:pStyle w:val="ListParagraph"/>
        <w:numPr>
          <w:ilvl w:val="0"/>
          <w:numId w:val="8"/>
        </w:numPr>
        <w:pBdr>
          <w:top w:val="single" w:sz="6" w:space="1" w:color="auto"/>
        </w:pBdr>
        <w:ind w:left="0"/>
        <w:rPr>
          <w:rFonts w:eastAsia="Times New Roman" w:cstheme="minorHAnsi"/>
          <w:vanish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vanish/>
          <w:kern w:val="0"/>
          <w:sz w:val="22"/>
          <w:szCs w:val="22"/>
          <w14:ligatures w14:val="none"/>
        </w:rPr>
        <w:t>Bottom of Form</w:t>
      </w:r>
    </w:p>
    <w:p w14:paraId="4F8C311E" w14:textId="03EEEF25" w:rsidR="008F6571" w:rsidRPr="008F6571" w:rsidRDefault="008F6571" w:rsidP="008F6571">
      <w:pPr>
        <w:pStyle w:val="ListParagraph"/>
        <w:ind w:left="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2. </w:t>
      </w: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A 35-year-old man undergoes follow-up evaluation for a positive HIV screening test obtained 3 days ago. He is ready to start treatment. HIV testing 1 year ago was negative. He takes no medications.</w:t>
      </w:r>
    </w:p>
    <w:p w14:paraId="01339EBC" w14:textId="77777777" w:rsidR="008F6571" w:rsidRDefault="008F6571" w:rsidP="008F6571">
      <w:pPr>
        <w:ind w:firstLine="360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251D86C0" w14:textId="77777777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The physical examination is normal.</w:t>
      </w:r>
    </w:p>
    <w:p w14:paraId="0F9F7B0D" w14:textId="77777777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0A8DB98F" w14:textId="78C74498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The fourth generation HIV-1/2 antigen/antibody combination immunoassay is positive, with the differentiation assay positive for HIV-1 antibody. HIV-1 quantitative RNA is 25,640 copies/mL, and the CD4 cell count is 540/µL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.</w:t>
      </w:r>
      <w:r w:rsidRPr="008F6571">
        <w:rPr>
          <w:rFonts w:eastAsia="Times New Roman" w:cstheme="minorHAnsi"/>
          <w:vanish/>
          <w:kern w:val="0"/>
          <w:sz w:val="22"/>
          <w:szCs w:val="22"/>
          <w14:ligatures w14:val="none"/>
        </w:rPr>
        <w:t>Top of Form</w:t>
      </w:r>
    </w:p>
    <w:p w14:paraId="6264DEF5" w14:textId="77777777" w:rsidR="008F6571" w:rsidRP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A146123" w14:textId="77777777" w:rsidR="008F6571" w:rsidRDefault="008F6571" w:rsidP="008F6571">
      <w:pPr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Which of the following is the most appropriate management?</w:t>
      </w:r>
    </w:p>
    <w:p w14:paraId="352AB12C" w14:textId="77777777" w:rsidR="008F6571" w:rsidRPr="008F6571" w:rsidRDefault="008F6571" w:rsidP="008F6571">
      <w:pPr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</w:pPr>
    </w:p>
    <w:p w14:paraId="6A59525E" w14:textId="77777777" w:rsidR="008F6571" w:rsidRPr="008F6571" w:rsidRDefault="008F6571" w:rsidP="008F6571">
      <w:pPr>
        <w:pStyle w:val="ListParagraph"/>
        <w:numPr>
          <w:ilvl w:val="0"/>
          <w:numId w:val="2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Antiretroviral therapy initiation now</w:t>
      </w:r>
    </w:p>
    <w:p w14:paraId="346D0576" w14:textId="77777777" w:rsidR="008F6571" w:rsidRPr="008F6571" w:rsidRDefault="008F6571" w:rsidP="008F6571">
      <w:pPr>
        <w:pStyle w:val="ListParagraph"/>
        <w:numPr>
          <w:ilvl w:val="0"/>
          <w:numId w:val="2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Antiretroviral therapy initiation when CD4 cell count drops to less than 350/µL</w:t>
      </w:r>
    </w:p>
    <w:p w14:paraId="1B9054C3" w14:textId="77777777" w:rsidR="008F6571" w:rsidRPr="008F6571" w:rsidRDefault="008F6571" w:rsidP="008F6571">
      <w:pPr>
        <w:pStyle w:val="ListParagraph"/>
        <w:numPr>
          <w:ilvl w:val="0"/>
          <w:numId w:val="2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Confirmatory HIV Western blot testing</w:t>
      </w:r>
    </w:p>
    <w:p w14:paraId="2362ABDB" w14:textId="24819DD2" w:rsidR="008F6571" w:rsidRPr="008F6571" w:rsidRDefault="008F6571" w:rsidP="008F6571">
      <w:pPr>
        <w:pStyle w:val="ListParagraph"/>
        <w:numPr>
          <w:ilvl w:val="0"/>
          <w:numId w:val="2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 xml:space="preserve">Repeat HIV-1/2 antigen/antibody combination immunoassay and HIV quantitative </w:t>
      </w:r>
      <w:proofErr w:type="gramStart"/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RNA</w:t>
      </w:r>
      <w:proofErr w:type="gramEnd"/>
    </w:p>
    <w:p w14:paraId="25C73B3E" w14:textId="77777777" w:rsidR="008F6571" w:rsidRPr="008F6571" w:rsidRDefault="008F6571" w:rsidP="008F6571">
      <w:pPr>
        <w:pStyle w:val="ListParagraph"/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</w:p>
    <w:p w14:paraId="1B67A517" w14:textId="2E85C539" w:rsidR="008F6571" w:rsidRPr="008F6571" w:rsidRDefault="008F6571" w:rsidP="008F6571">
      <w:pPr>
        <w:rPr>
          <w:rFonts w:eastAsia="Times New Roman" w:cstheme="minorHAnsi"/>
          <w:vanish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3.  </w:t>
      </w:r>
      <w:r w:rsidRPr="008F6571">
        <w:rPr>
          <w:rFonts w:eastAsia="Times New Roman" w:cstheme="minorHAnsi"/>
          <w:vanish/>
          <w:kern w:val="0"/>
          <w:sz w:val="22"/>
          <w:szCs w:val="22"/>
          <w14:ligatures w14:val="none"/>
        </w:rPr>
        <w:t>Bottom of Form</w:t>
      </w:r>
    </w:p>
    <w:p w14:paraId="0AA5E373" w14:textId="77777777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An 84-year-old woman is evaluated 2 days after hospitalization for pneumonia. Initial treatment included ceftriaxone and azithromycin, but azithromycin was stopped following a negative urine </w:t>
      </w:r>
      <w:r w:rsidRPr="008F6571">
        <w:rPr>
          <w:rFonts w:eastAsia="Times New Roman" w:cstheme="minorHAnsi"/>
          <w:i/>
          <w:iCs/>
          <w:kern w:val="0"/>
          <w:sz w:val="22"/>
          <w:szCs w:val="22"/>
          <w14:ligatures w14:val="none"/>
        </w:rPr>
        <w:t>Legionella</w:t>
      </w: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 antigen test. She is clinically improved and </w:t>
      </w:r>
      <w:proofErr w:type="gramStart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is able to</w:t>
      </w:r>
      <w:proofErr w:type="gramEnd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 eat and maintain oral hydration.</w:t>
      </w:r>
    </w:p>
    <w:p w14:paraId="7B21E603" w14:textId="77777777" w:rsidR="008F6571" w:rsidRP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9135F5D" w14:textId="77777777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On physical examination, temperature is 37.7 °C (99.9 °F), blood pressure is 126/84 mm Hg, pulse rate is 82/min, and respiration rate is 18/min. Oxygen </w:t>
      </w:r>
      <w:proofErr w:type="gramStart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saturation  is</w:t>
      </w:r>
      <w:proofErr w:type="gramEnd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 98% breathing ambient air. Pulmonary examination reveals crackles in the right lower lung field.</w:t>
      </w:r>
    </w:p>
    <w:p w14:paraId="3D2AA3FA" w14:textId="77777777" w:rsidR="008F6571" w:rsidRP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73E2930" w14:textId="77777777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Laboratory studies show a leukocyte </w:t>
      </w:r>
      <w:proofErr w:type="gramStart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count  of</w:t>
      </w:r>
      <w:proofErr w:type="gramEnd"/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 xml:space="preserve"> 9700/µL (9.7 × 10</w:t>
      </w:r>
      <w:r w:rsidRPr="008F6571">
        <w:rPr>
          <w:rFonts w:eastAsia="Times New Roman" w:cstheme="minorHAnsi"/>
          <w:kern w:val="0"/>
          <w:sz w:val="22"/>
          <w:szCs w:val="22"/>
          <w:vertAlign w:val="superscript"/>
          <w14:ligatures w14:val="none"/>
        </w:rPr>
        <w:t>9</w:t>
      </w: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/L), improved from 15,400/µL (15.4 × 10</w:t>
      </w:r>
      <w:r w:rsidRPr="008F6571">
        <w:rPr>
          <w:rFonts w:eastAsia="Times New Roman" w:cstheme="minorHAnsi"/>
          <w:kern w:val="0"/>
          <w:sz w:val="22"/>
          <w:szCs w:val="22"/>
          <w:vertAlign w:val="superscript"/>
          <w14:ligatures w14:val="none"/>
        </w:rPr>
        <w:t>9</w:t>
      </w: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/L).</w:t>
      </w:r>
    </w:p>
    <w:p w14:paraId="0F4CB088" w14:textId="77777777" w:rsidR="008F6571" w:rsidRP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46BEC4F8" w14:textId="77777777" w:rsidR="008F6571" w:rsidRDefault="008F6571" w:rsidP="008F6571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kern w:val="0"/>
          <w:sz w:val="22"/>
          <w:szCs w:val="22"/>
          <w14:ligatures w14:val="none"/>
        </w:rPr>
        <w:t>Admission chest radiograph showed a right lower lobe infiltrate without a pulmonary effusion.</w:t>
      </w:r>
    </w:p>
    <w:p w14:paraId="1F973038" w14:textId="77777777" w:rsidR="008F6571" w:rsidRPr="008F6571" w:rsidRDefault="008F6571" w:rsidP="008F6571">
      <w:pPr>
        <w:pBdr>
          <w:bottom w:val="single" w:sz="6" w:space="1" w:color="auto"/>
        </w:pBdr>
        <w:rPr>
          <w:rFonts w:eastAsia="Times New Roman" w:cstheme="minorHAnsi"/>
          <w:vanish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vanish/>
          <w:kern w:val="0"/>
          <w:sz w:val="22"/>
          <w:szCs w:val="22"/>
          <w14:ligatures w14:val="none"/>
        </w:rPr>
        <w:lastRenderedPageBreak/>
        <w:t>Top of Form</w:t>
      </w:r>
    </w:p>
    <w:p w14:paraId="06218AD2" w14:textId="77777777" w:rsidR="008F6571" w:rsidRDefault="008F6571" w:rsidP="008F6571">
      <w:pPr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Which of the following is the most appropriate management?</w:t>
      </w:r>
    </w:p>
    <w:p w14:paraId="0A610EF3" w14:textId="77777777" w:rsidR="008F6571" w:rsidRPr="008F6571" w:rsidRDefault="008F6571" w:rsidP="008F6571">
      <w:pPr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</w:pPr>
    </w:p>
    <w:p w14:paraId="1599CFA3" w14:textId="77777777" w:rsidR="008F6571" w:rsidRPr="008F6571" w:rsidRDefault="008F6571" w:rsidP="008F6571">
      <w:pPr>
        <w:pStyle w:val="ListParagraph"/>
        <w:numPr>
          <w:ilvl w:val="0"/>
          <w:numId w:val="3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 xml:space="preserve">Continue </w:t>
      </w:r>
      <w:proofErr w:type="gramStart"/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ceftriaxone</w:t>
      </w:r>
      <w:proofErr w:type="gramEnd"/>
    </w:p>
    <w:p w14:paraId="1D47182C" w14:textId="77777777" w:rsidR="008F6571" w:rsidRPr="008F6571" w:rsidRDefault="008F6571" w:rsidP="008F6571">
      <w:pPr>
        <w:pStyle w:val="ListParagraph"/>
        <w:numPr>
          <w:ilvl w:val="0"/>
          <w:numId w:val="3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Measure procalcitonin level</w:t>
      </w:r>
    </w:p>
    <w:p w14:paraId="2DED348A" w14:textId="77777777" w:rsidR="008F6571" w:rsidRPr="008F6571" w:rsidRDefault="008F6571" w:rsidP="008F6571">
      <w:pPr>
        <w:pStyle w:val="ListParagraph"/>
        <w:numPr>
          <w:ilvl w:val="0"/>
          <w:numId w:val="3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 xml:space="preserve">Repeat chest </w:t>
      </w:r>
      <w:proofErr w:type="gramStart"/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radiography</w:t>
      </w:r>
      <w:proofErr w:type="gramEnd"/>
    </w:p>
    <w:p w14:paraId="50385D2B" w14:textId="64ABCD3B" w:rsidR="008F6571" w:rsidRPr="008F6571" w:rsidRDefault="008F6571" w:rsidP="008F6571">
      <w:pPr>
        <w:pStyle w:val="ListParagraph"/>
        <w:numPr>
          <w:ilvl w:val="0"/>
          <w:numId w:val="3"/>
        </w:numPr>
        <w:ind w:left="0"/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color w:val="181D23"/>
          <w:kern w:val="0"/>
          <w:sz w:val="22"/>
          <w:szCs w:val="22"/>
          <w14:ligatures w14:val="none"/>
        </w:rPr>
        <w:t>Switch to oral amoxicillin</w:t>
      </w:r>
    </w:p>
    <w:p w14:paraId="407E22F2" w14:textId="77777777" w:rsidR="008F6571" w:rsidRPr="008F6571" w:rsidRDefault="008F6571" w:rsidP="008F6571">
      <w:pPr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</w:p>
    <w:p w14:paraId="07F4D79C" w14:textId="47B935D7" w:rsidR="008F6571" w:rsidRPr="008F6571" w:rsidRDefault="008F6571" w:rsidP="008F6571">
      <w:pPr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  <w:t xml:space="preserve">4. </w:t>
      </w:r>
      <w:r w:rsidRPr="008F6571"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  <w:t>List the indications for head CT prior to LP for evaluation of meningitis.</w:t>
      </w:r>
    </w:p>
    <w:p w14:paraId="074EECC0" w14:textId="77777777" w:rsidR="008F6571" w:rsidRPr="008F6571" w:rsidRDefault="008F6571" w:rsidP="008F65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0DA6B8" w14:textId="474A57BA" w:rsidR="008F6571" w:rsidRPr="008F6571" w:rsidRDefault="008F6571" w:rsidP="008F657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8F6571">
        <w:rPr>
          <w:rFonts w:asciiTheme="minorHAnsi" w:hAnsiTheme="minorHAnsi" w:cstheme="minorHAnsi"/>
          <w:sz w:val="22"/>
          <w:szCs w:val="22"/>
        </w:rPr>
        <w:t>When treating for meningitis, who warrants additional coverage for listeria.</w:t>
      </w:r>
    </w:p>
    <w:p w14:paraId="47ABF9F1" w14:textId="77777777" w:rsidR="008F6571" w:rsidRPr="008F6571" w:rsidRDefault="008F6571" w:rsidP="008F65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7C74BC" w14:textId="093F9B1C" w:rsidR="008F6571" w:rsidRPr="008F6571" w:rsidRDefault="008F6571" w:rsidP="008F657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8F6571">
        <w:rPr>
          <w:rFonts w:asciiTheme="minorHAnsi" w:hAnsiTheme="minorHAnsi" w:cstheme="minorHAnsi"/>
          <w:sz w:val="22"/>
          <w:szCs w:val="22"/>
        </w:rPr>
        <w:t>List the situations when treatment of asymptomatic bacteriuria is indicated.</w:t>
      </w:r>
    </w:p>
    <w:p w14:paraId="59ABA1B3" w14:textId="77777777" w:rsidR="008F6571" w:rsidRPr="008F6571" w:rsidRDefault="008F6571" w:rsidP="008F6571">
      <w:pPr>
        <w:rPr>
          <w:rFonts w:eastAsia="Times New Roman" w:cstheme="minorHAnsi"/>
          <w:color w:val="181D23"/>
          <w:spacing w:val="-2"/>
          <w:kern w:val="0"/>
          <w:sz w:val="22"/>
          <w:szCs w:val="22"/>
          <w14:ligatures w14:val="none"/>
        </w:rPr>
      </w:pPr>
    </w:p>
    <w:p w14:paraId="1D5B1643" w14:textId="77777777" w:rsidR="008F6571" w:rsidRPr="008F6571" w:rsidRDefault="008F6571" w:rsidP="008F6571">
      <w:pPr>
        <w:pBdr>
          <w:top w:val="single" w:sz="6" w:space="1" w:color="auto"/>
        </w:pBdr>
        <w:jc w:val="center"/>
        <w:rPr>
          <w:rFonts w:eastAsia="Times New Roman" w:cstheme="minorHAnsi"/>
          <w:vanish/>
          <w:kern w:val="0"/>
          <w:sz w:val="22"/>
          <w:szCs w:val="22"/>
          <w14:ligatures w14:val="none"/>
        </w:rPr>
      </w:pPr>
      <w:r w:rsidRPr="008F6571">
        <w:rPr>
          <w:rFonts w:eastAsia="Times New Roman" w:cstheme="minorHAnsi"/>
          <w:vanish/>
          <w:kern w:val="0"/>
          <w:sz w:val="22"/>
          <w:szCs w:val="22"/>
          <w14:ligatures w14:val="none"/>
        </w:rPr>
        <w:t>Bottom of Form</w:t>
      </w:r>
    </w:p>
    <w:p w14:paraId="79523FB4" w14:textId="77777777" w:rsidR="008F6571" w:rsidRPr="008F6571" w:rsidRDefault="008F6571">
      <w:pPr>
        <w:rPr>
          <w:rFonts w:cstheme="minorHAnsi"/>
          <w:sz w:val="22"/>
          <w:szCs w:val="22"/>
        </w:rPr>
      </w:pPr>
    </w:p>
    <w:sectPr w:rsidR="008F6571" w:rsidRPr="008F6571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F2B"/>
    <w:multiLevelType w:val="hybridMultilevel"/>
    <w:tmpl w:val="650A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E88"/>
    <w:multiLevelType w:val="hybridMultilevel"/>
    <w:tmpl w:val="2DD479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F3F69"/>
    <w:multiLevelType w:val="hybridMultilevel"/>
    <w:tmpl w:val="116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456B"/>
    <w:multiLevelType w:val="hybridMultilevel"/>
    <w:tmpl w:val="EFB81E14"/>
    <w:lvl w:ilvl="0" w:tplc="DE944F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51F10"/>
    <w:multiLevelType w:val="hybridMultilevel"/>
    <w:tmpl w:val="2312C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B2582"/>
    <w:multiLevelType w:val="hybridMultilevel"/>
    <w:tmpl w:val="54907B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0240"/>
    <w:multiLevelType w:val="hybridMultilevel"/>
    <w:tmpl w:val="0C906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01079"/>
    <w:multiLevelType w:val="hybridMultilevel"/>
    <w:tmpl w:val="18B09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16500"/>
    <w:multiLevelType w:val="hybridMultilevel"/>
    <w:tmpl w:val="BE3ED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03805">
    <w:abstractNumId w:val="1"/>
  </w:num>
  <w:num w:numId="2" w16cid:durableId="248545060">
    <w:abstractNumId w:val="8"/>
  </w:num>
  <w:num w:numId="3" w16cid:durableId="1716544401">
    <w:abstractNumId w:val="7"/>
  </w:num>
  <w:num w:numId="4" w16cid:durableId="1769766332">
    <w:abstractNumId w:val="2"/>
  </w:num>
  <w:num w:numId="5" w16cid:durableId="1522549520">
    <w:abstractNumId w:val="4"/>
  </w:num>
  <w:num w:numId="6" w16cid:durableId="374087951">
    <w:abstractNumId w:val="6"/>
  </w:num>
  <w:num w:numId="7" w16cid:durableId="1658000040">
    <w:abstractNumId w:val="3"/>
  </w:num>
  <w:num w:numId="8" w16cid:durableId="1545022894">
    <w:abstractNumId w:val="0"/>
  </w:num>
  <w:num w:numId="9" w16cid:durableId="57948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71"/>
    <w:rsid w:val="00100BA5"/>
    <w:rsid w:val="001E11D3"/>
    <w:rsid w:val="00283D01"/>
    <w:rsid w:val="006C124D"/>
    <w:rsid w:val="008F6571"/>
    <w:rsid w:val="00A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8C540"/>
  <w15:chartTrackingRefBased/>
  <w15:docId w15:val="{F5A7F409-4AF0-9B43-BA70-053A4AF0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5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57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text">
    <w:name w:val="text"/>
    <w:basedOn w:val="DefaultParagraphFont"/>
    <w:rsid w:val="008F657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5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57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apple-converted-space">
    <w:name w:val="apple-converted-space"/>
    <w:basedOn w:val="DefaultParagraphFont"/>
    <w:rsid w:val="008F6571"/>
  </w:style>
  <w:style w:type="character" w:customStyle="1" w:styleId="reference-linktext">
    <w:name w:val="reference-link__text"/>
    <w:basedOn w:val="DefaultParagraphFont"/>
    <w:rsid w:val="008F6571"/>
  </w:style>
  <w:style w:type="paragraph" w:styleId="ListParagraph">
    <w:name w:val="List Paragraph"/>
    <w:basedOn w:val="Normal"/>
    <w:uiPriority w:val="34"/>
    <w:qFormat/>
    <w:rsid w:val="008F6571"/>
    <w:pPr>
      <w:ind w:left="720"/>
      <w:contextualSpacing/>
    </w:pPr>
  </w:style>
  <w:style w:type="paragraph" w:customStyle="1" w:styleId="Default">
    <w:name w:val="Default"/>
    <w:rsid w:val="008F6571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06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535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684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974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3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022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2048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2023-08-03T14:22:00Z</dcterms:created>
  <dcterms:modified xsi:type="dcterms:W3CDTF">2023-08-03T15:03:00Z</dcterms:modified>
</cp:coreProperties>
</file>