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E713" w14:textId="5DAC0D5D" w:rsidR="009B653F" w:rsidRPr="00F91D76" w:rsidRDefault="00F91D76" w:rsidP="00F91D7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u w:val="single"/>
          <w14:ligatures w14:val="none"/>
        </w:rPr>
      </w:pPr>
      <w:r w:rsidRPr="00F91D76">
        <w:rPr>
          <w:rFonts w:eastAsia="Times New Roman" w:cstheme="minorHAnsi"/>
          <w:b/>
          <w:bCs/>
          <w:color w:val="000000"/>
          <w:kern w:val="0"/>
          <w:sz w:val="27"/>
          <w:szCs w:val="27"/>
          <w:u w:val="single"/>
          <w14:ligatures w14:val="none"/>
        </w:rPr>
        <w:t xml:space="preserve">March 17, </w:t>
      </w:r>
      <w:proofErr w:type="gramStart"/>
      <w:r w:rsidRPr="00F91D76">
        <w:rPr>
          <w:rFonts w:eastAsia="Times New Roman" w:cstheme="minorHAnsi"/>
          <w:b/>
          <w:bCs/>
          <w:color w:val="000000"/>
          <w:kern w:val="0"/>
          <w:sz w:val="27"/>
          <w:szCs w:val="27"/>
          <w:u w:val="single"/>
          <w14:ligatures w14:val="none"/>
        </w:rPr>
        <w:t>2026</w:t>
      </w:r>
      <w:proofErr w:type="gramEnd"/>
      <w:r w:rsidRPr="00F91D76">
        <w:rPr>
          <w:rFonts w:eastAsia="Times New Roman" w:cstheme="minorHAnsi"/>
          <w:b/>
          <w:bCs/>
          <w:color w:val="000000"/>
          <w:kern w:val="0"/>
          <w:sz w:val="27"/>
          <w:szCs w:val="27"/>
          <w:u w:val="single"/>
          <w14:ligatures w14:val="none"/>
        </w:rPr>
        <w:t xml:space="preserve"> AHD Learning Objectives</w:t>
      </w:r>
    </w:p>
    <w:p w14:paraId="4C34A695" w14:textId="22850B94" w:rsidR="009B653F" w:rsidRPr="00F91D76" w:rsidRDefault="009B653F" w:rsidP="009B653F">
      <w:pPr>
        <w:pStyle w:val="NormalWeb"/>
        <w:rPr>
          <w:b/>
          <w:bCs/>
          <w:color w:val="000000"/>
          <w:u w:val="single"/>
        </w:rPr>
      </w:pPr>
      <w:r w:rsidRPr="00F91D76">
        <w:rPr>
          <w:rStyle w:val="apple-converted-space"/>
          <w:rFonts w:eastAsiaTheme="majorEastAsia"/>
          <w:b/>
          <w:bCs/>
          <w:color w:val="000000"/>
          <w:u w:val="single"/>
        </w:rPr>
        <w:t> </w:t>
      </w:r>
      <w:r w:rsidRPr="00F91D76">
        <w:rPr>
          <w:rStyle w:val="whitespace-normal"/>
          <w:rFonts w:eastAsiaTheme="majorEastAsia"/>
          <w:b/>
          <w:bCs/>
          <w:color w:val="000000"/>
          <w:u w:val="single"/>
        </w:rPr>
        <w:t>Systemic Lupus Erythematosus</w:t>
      </w:r>
    </w:p>
    <w:p w14:paraId="1AE78483" w14:textId="77777777" w:rsidR="009B653F" w:rsidRPr="00F91D76" w:rsidRDefault="009B653F" w:rsidP="008D1D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Understand the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pathophysiology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Fonts w:asciiTheme="minorHAnsi" w:hAnsiTheme="minorHAnsi" w:cstheme="minorHAnsi"/>
          <w:color w:val="000000"/>
        </w:rPr>
        <w:t>of systemic lupus erythematosus.</w:t>
      </w:r>
    </w:p>
    <w:p w14:paraId="3ED35C06" w14:textId="77777777" w:rsidR="009B653F" w:rsidRPr="00F91D76" w:rsidRDefault="009B653F" w:rsidP="008D1D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Recognize the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spectrum of clinical manifestations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Fonts w:asciiTheme="minorHAnsi" w:hAnsiTheme="minorHAnsi" w:cstheme="minorHAnsi"/>
          <w:color w:val="000000"/>
        </w:rPr>
        <w:t>of SLE.</w:t>
      </w:r>
    </w:p>
    <w:p w14:paraId="4D7E2221" w14:textId="77777777" w:rsidR="009B653F" w:rsidRPr="00F91D76" w:rsidRDefault="009B653F" w:rsidP="008D1D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Interpret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key laboratory tests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Fonts w:asciiTheme="minorHAnsi" w:hAnsiTheme="minorHAnsi" w:cstheme="minorHAnsi"/>
          <w:color w:val="000000"/>
        </w:rPr>
        <w:t>used in the evaluation of SLE.</w:t>
      </w:r>
    </w:p>
    <w:p w14:paraId="7AF01E8E" w14:textId="77777777" w:rsidR="009B653F" w:rsidRPr="00F91D76" w:rsidRDefault="009B653F" w:rsidP="008D1D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Apply the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2019 EULAR/ACR Classification Criteria for Systemic Lupus Erythematosus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Fonts w:asciiTheme="minorHAnsi" w:hAnsiTheme="minorHAnsi" w:cstheme="minorHAnsi"/>
          <w:color w:val="000000"/>
        </w:rPr>
        <w:t>for diagnosis.</w:t>
      </w:r>
    </w:p>
    <w:p w14:paraId="68D1343B" w14:textId="77777777" w:rsidR="009B653F" w:rsidRPr="00F91D76" w:rsidRDefault="009B653F" w:rsidP="008D1D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Identify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major organ involvement and potential complications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3CCDA502" w14:textId="77777777" w:rsidR="009B653F" w:rsidRPr="00F91D76" w:rsidRDefault="009B653F" w:rsidP="008D1DF1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Review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principles of evidence-based management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Fonts w:asciiTheme="minorHAnsi" w:hAnsiTheme="minorHAnsi" w:cstheme="minorHAnsi"/>
          <w:color w:val="000000"/>
        </w:rPr>
        <w:t>of SLE.</w:t>
      </w:r>
    </w:p>
    <w:p w14:paraId="384014F2" w14:textId="77777777" w:rsidR="009B653F" w:rsidRPr="00F91D76" w:rsidRDefault="009B653F" w:rsidP="009B653F">
      <w:pPr>
        <w:pStyle w:val="NormalWeb"/>
        <w:ind w:left="720"/>
        <w:rPr>
          <w:b/>
          <w:bCs/>
          <w:color w:val="000000"/>
          <w:u w:val="single"/>
        </w:rPr>
      </w:pPr>
    </w:p>
    <w:p w14:paraId="0D704BE1" w14:textId="612C0F0B" w:rsidR="009B653F" w:rsidRPr="00F91D76" w:rsidRDefault="009B653F" w:rsidP="009B653F">
      <w:pPr>
        <w:pStyle w:val="NormalWeb"/>
        <w:rPr>
          <w:rFonts w:asciiTheme="minorHAnsi" w:hAnsiTheme="minorHAnsi" w:cstheme="minorHAnsi"/>
          <w:b/>
          <w:bCs/>
          <w:color w:val="000000"/>
          <w:u w:val="single"/>
        </w:rPr>
      </w:pPr>
      <w:r w:rsidRPr="00F91D76">
        <w:rPr>
          <w:rStyle w:val="whitespace-normal"/>
          <w:rFonts w:asciiTheme="minorHAnsi" w:eastAsiaTheme="majorEastAsia" w:hAnsiTheme="minorHAnsi" w:cstheme="minorHAnsi"/>
          <w:b/>
          <w:bCs/>
          <w:color w:val="000000"/>
          <w:u w:val="single"/>
        </w:rPr>
        <w:t>Antiphospholipid Syndrome</w:t>
      </w:r>
    </w:p>
    <w:p w14:paraId="281BA08D" w14:textId="77777777" w:rsidR="009B653F" w:rsidRPr="00F91D76" w:rsidRDefault="009B653F" w:rsidP="008D1DF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Interpret key laboratory tests, including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Lupus Anticoagulant Test</w:t>
      </w:r>
      <w:r w:rsidRPr="00F91D76">
        <w:rPr>
          <w:rFonts w:asciiTheme="minorHAnsi" w:hAnsiTheme="minorHAnsi" w:cstheme="minorHAnsi"/>
          <w:color w:val="000000"/>
        </w:rPr>
        <w:t>,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Anticardiolipin Antibody Test</w:t>
      </w:r>
      <w:r w:rsidRPr="00F91D76">
        <w:rPr>
          <w:rFonts w:asciiTheme="minorHAnsi" w:hAnsiTheme="minorHAnsi" w:cstheme="minorHAnsi"/>
          <w:color w:val="000000"/>
        </w:rPr>
        <w:t>, and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Anti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noBreakHyphen/>
        <w:t>β2 Glycoprotein I Antibody Test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46EB0256" w14:textId="77777777" w:rsidR="009B653F" w:rsidRPr="00F91D76" w:rsidRDefault="009B653F" w:rsidP="008D1DF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Understand the principles of the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ACR/EULAR Classification Criteria for Antiphospholipid Syndrome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40C5712A" w14:textId="77777777" w:rsidR="009B653F" w:rsidRPr="00F91D76" w:rsidRDefault="009B653F" w:rsidP="008D1DF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Recognize the spectrum of clinical manifestations, including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arterial and venous thrombosis and pregnancy morbidity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71931C84" w14:textId="77777777" w:rsidR="009B653F" w:rsidRPr="00F91D76" w:rsidRDefault="009B653F" w:rsidP="008D1DF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Identify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Catastrophic Antiphospholipid Syndrome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33B9E000" w14:textId="77777777" w:rsidR="009B653F" w:rsidRPr="00F91D76" w:rsidRDefault="009B653F" w:rsidP="008D1DF1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Review the principles of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evidence-based management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7CD336FD" w14:textId="77777777" w:rsidR="00521E1E" w:rsidRDefault="00521E1E" w:rsidP="009B653F">
      <w:pPr>
        <w:pStyle w:val="NormalWeb"/>
        <w:rPr>
          <w:rStyle w:val="Strong"/>
          <w:rFonts w:eastAsiaTheme="majorEastAsia"/>
          <w:b w:val="0"/>
          <w:bCs w:val="0"/>
          <w:color w:val="000000"/>
        </w:rPr>
      </w:pPr>
    </w:p>
    <w:p w14:paraId="4DF183B1" w14:textId="391B2BB3" w:rsidR="009B653F" w:rsidRPr="00F91D76" w:rsidRDefault="009B653F" w:rsidP="009B653F">
      <w:pPr>
        <w:pStyle w:val="NormalWeb"/>
        <w:rPr>
          <w:b/>
          <w:bCs/>
          <w:color w:val="000000"/>
          <w:u w:val="single"/>
        </w:rPr>
      </w:pPr>
      <w:r w:rsidRPr="00F91D76">
        <w:rPr>
          <w:rStyle w:val="apple-converted-space"/>
          <w:rFonts w:eastAsiaTheme="majorEastAsia"/>
          <w:b/>
          <w:bCs/>
          <w:color w:val="000000"/>
          <w:u w:val="single"/>
        </w:rPr>
        <w:t> </w:t>
      </w:r>
      <w:r w:rsidRPr="00F91D76">
        <w:rPr>
          <w:rStyle w:val="whitespace-normal"/>
          <w:rFonts w:eastAsiaTheme="majorEastAsia"/>
          <w:b/>
          <w:bCs/>
          <w:color w:val="000000"/>
          <w:u w:val="single"/>
        </w:rPr>
        <w:t>Idiopathic Inflammatory Myopathies</w:t>
      </w:r>
    </w:p>
    <w:p w14:paraId="4555F9D6" w14:textId="77777777" w:rsidR="009B653F" w:rsidRPr="00F91D76" w:rsidRDefault="009B653F" w:rsidP="008D1DF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Recognize the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clinical manifestations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Fonts w:asciiTheme="minorHAnsi" w:hAnsiTheme="minorHAnsi" w:cstheme="minorHAnsi"/>
          <w:color w:val="000000"/>
        </w:rPr>
        <w:t>and distinguish them from other muscle diseases.</w:t>
      </w:r>
    </w:p>
    <w:p w14:paraId="0E5E6D19" w14:textId="77777777" w:rsidR="009B653F" w:rsidRPr="00F91D76" w:rsidRDefault="009B653F" w:rsidP="008D1DF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Differentiate major subtypes: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Dermatomyositis</w:t>
      </w:r>
      <w:r w:rsidRPr="00F91D76">
        <w:rPr>
          <w:rFonts w:asciiTheme="minorHAnsi" w:hAnsiTheme="minorHAnsi" w:cstheme="minorHAnsi"/>
          <w:color w:val="000000"/>
        </w:rPr>
        <w:t>,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Polymyositis</w:t>
      </w:r>
      <w:r w:rsidRPr="00F91D76">
        <w:rPr>
          <w:rFonts w:asciiTheme="minorHAnsi" w:hAnsiTheme="minorHAnsi" w:cstheme="minorHAnsi"/>
          <w:color w:val="000000"/>
        </w:rPr>
        <w:t>,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Immune-Mediated Necrotizing Myopathy</w:t>
      </w:r>
      <w:r w:rsidRPr="00F91D76">
        <w:rPr>
          <w:rFonts w:asciiTheme="minorHAnsi" w:hAnsiTheme="minorHAnsi" w:cstheme="minorHAnsi"/>
          <w:color w:val="000000"/>
        </w:rPr>
        <w:t>, and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Inclusion Body Myositis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578C1034" w14:textId="77777777" w:rsidR="009B653F" w:rsidRPr="00F91D76" w:rsidRDefault="009B653F" w:rsidP="008D1DF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Recognize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extra-muscular manifestations</w:t>
      </w:r>
      <w:r w:rsidRPr="00F91D76">
        <w:rPr>
          <w:rFonts w:asciiTheme="minorHAnsi" w:hAnsiTheme="minorHAnsi" w:cstheme="minorHAnsi"/>
          <w:color w:val="000000"/>
        </w:rPr>
        <w:t>, emphasizing that myositis is a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systemic disease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3356769B" w14:textId="77777777" w:rsidR="009B653F" w:rsidRPr="00F91D76" w:rsidRDefault="009B653F" w:rsidP="008D1DF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Understand the role of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whitespace-normal"/>
          <w:rFonts w:asciiTheme="minorHAnsi" w:eastAsiaTheme="majorEastAsia" w:hAnsiTheme="minorHAnsi" w:cstheme="minorHAnsi"/>
          <w:color w:val="000000"/>
        </w:rPr>
        <w:t>Myositis-Specific Antibody Test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Fonts w:asciiTheme="minorHAnsi" w:hAnsiTheme="minorHAnsi" w:cstheme="minorHAnsi"/>
          <w:color w:val="000000"/>
        </w:rPr>
        <w:t>in diagnosis.</w:t>
      </w:r>
    </w:p>
    <w:p w14:paraId="1710D860" w14:textId="77777777" w:rsidR="009B653F" w:rsidRPr="00F91D76" w:rsidRDefault="009B653F" w:rsidP="008D1DF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Review the role of diagnostic tools including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EMG/NCS, MRI, and muscle biopsy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7C4999F6" w14:textId="77777777" w:rsidR="009B653F" w:rsidRPr="00F91D76" w:rsidRDefault="009B653F" w:rsidP="008D1DF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F91D76">
        <w:rPr>
          <w:rFonts w:asciiTheme="minorHAnsi" w:hAnsiTheme="minorHAnsi" w:cstheme="minorHAnsi"/>
          <w:color w:val="000000"/>
        </w:rPr>
        <w:t>Understand the</w:t>
      </w:r>
      <w:r w:rsidRPr="00F91D7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F91D76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basic principles of evidence-based management</w:t>
      </w:r>
      <w:r w:rsidRPr="00F91D76">
        <w:rPr>
          <w:rFonts w:asciiTheme="minorHAnsi" w:hAnsiTheme="minorHAnsi" w:cstheme="minorHAnsi"/>
          <w:color w:val="000000"/>
        </w:rPr>
        <w:t>.</w:t>
      </w:r>
    </w:p>
    <w:p w14:paraId="2EA47053" w14:textId="77777777" w:rsidR="009B653F" w:rsidRDefault="009B653F" w:rsidP="009B653F">
      <w:pPr>
        <w:pStyle w:val="NormalWeb"/>
        <w:rPr>
          <w:color w:val="000000"/>
        </w:rPr>
      </w:pPr>
    </w:p>
    <w:p w14:paraId="7575E0AA" w14:textId="77777777" w:rsidR="009B653F" w:rsidRDefault="009B653F"/>
    <w:sectPr w:rsidR="009B6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846"/>
    <w:multiLevelType w:val="multilevel"/>
    <w:tmpl w:val="AD2AB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15FE0"/>
    <w:multiLevelType w:val="multilevel"/>
    <w:tmpl w:val="BD82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A6BA6"/>
    <w:multiLevelType w:val="multilevel"/>
    <w:tmpl w:val="AD2AB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A4AE0"/>
    <w:multiLevelType w:val="multilevel"/>
    <w:tmpl w:val="85C6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81FF1"/>
    <w:multiLevelType w:val="multilevel"/>
    <w:tmpl w:val="4EC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F646C"/>
    <w:multiLevelType w:val="multilevel"/>
    <w:tmpl w:val="C4B4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571A0"/>
    <w:multiLevelType w:val="multilevel"/>
    <w:tmpl w:val="BE74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14D42"/>
    <w:multiLevelType w:val="multilevel"/>
    <w:tmpl w:val="682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26F21"/>
    <w:multiLevelType w:val="multilevel"/>
    <w:tmpl w:val="3212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E773E"/>
    <w:multiLevelType w:val="multilevel"/>
    <w:tmpl w:val="AC40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37A74"/>
    <w:multiLevelType w:val="multilevel"/>
    <w:tmpl w:val="286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61E08"/>
    <w:multiLevelType w:val="multilevel"/>
    <w:tmpl w:val="AAEA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9763C"/>
    <w:multiLevelType w:val="multilevel"/>
    <w:tmpl w:val="AD2AB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68134">
    <w:abstractNumId w:val="1"/>
  </w:num>
  <w:num w:numId="2" w16cid:durableId="223180663">
    <w:abstractNumId w:val="6"/>
  </w:num>
  <w:num w:numId="3" w16cid:durableId="1091396522">
    <w:abstractNumId w:val="10"/>
  </w:num>
  <w:num w:numId="4" w16cid:durableId="121461175">
    <w:abstractNumId w:val="7"/>
  </w:num>
  <w:num w:numId="5" w16cid:durableId="406155342">
    <w:abstractNumId w:val="3"/>
  </w:num>
  <w:num w:numId="6" w16cid:durableId="2066950263">
    <w:abstractNumId w:val="8"/>
  </w:num>
  <w:num w:numId="7" w16cid:durableId="173687074">
    <w:abstractNumId w:val="5"/>
  </w:num>
  <w:num w:numId="8" w16cid:durableId="719860602">
    <w:abstractNumId w:val="9"/>
  </w:num>
  <w:num w:numId="9" w16cid:durableId="532229388">
    <w:abstractNumId w:val="12"/>
  </w:num>
  <w:num w:numId="10" w16cid:durableId="58291371">
    <w:abstractNumId w:val="11"/>
  </w:num>
  <w:num w:numId="11" w16cid:durableId="580799647">
    <w:abstractNumId w:val="2"/>
  </w:num>
  <w:num w:numId="12" w16cid:durableId="1277177800">
    <w:abstractNumId w:val="4"/>
  </w:num>
  <w:num w:numId="13" w16cid:durableId="188220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3F"/>
    <w:rsid w:val="000178AE"/>
    <w:rsid w:val="000537B6"/>
    <w:rsid w:val="000762F4"/>
    <w:rsid w:val="000A1DB9"/>
    <w:rsid w:val="000B53C5"/>
    <w:rsid w:val="000E0432"/>
    <w:rsid w:val="000E4ADD"/>
    <w:rsid w:val="000E5DCF"/>
    <w:rsid w:val="002E54A7"/>
    <w:rsid w:val="00300E0E"/>
    <w:rsid w:val="00367CEF"/>
    <w:rsid w:val="003B05DB"/>
    <w:rsid w:val="003C29A1"/>
    <w:rsid w:val="003E0310"/>
    <w:rsid w:val="003F5F0D"/>
    <w:rsid w:val="00455190"/>
    <w:rsid w:val="00481E47"/>
    <w:rsid w:val="00486581"/>
    <w:rsid w:val="004E4CDB"/>
    <w:rsid w:val="00521E1E"/>
    <w:rsid w:val="005750F2"/>
    <w:rsid w:val="00584DC5"/>
    <w:rsid w:val="00617FB4"/>
    <w:rsid w:val="00633873"/>
    <w:rsid w:val="00687F60"/>
    <w:rsid w:val="006A2423"/>
    <w:rsid w:val="006F1047"/>
    <w:rsid w:val="0075155C"/>
    <w:rsid w:val="00754CC2"/>
    <w:rsid w:val="007A4A6C"/>
    <w:rsid w:val="007E0492"/>
    <w:rsid w:val="00810652"/>
    <w:rsid w:val="008B3B7A"/>
    <w:rsid w:val="008D1DF1"/>
    <w:rsid w:val="008E2300"/>
    <w:rsid w:val="0095186D"/>
    <w:rsid w:val="00965AC7"/>
    <w:rsid w:val="009B281C"/>
    <w:rsid w:val="009B653F"/>
    <w:rsid w:val="00A53F72"/>
    <w:rsid w:val="00A871F7"/>
    <w:rsid w:val="00A91882"/>
    <w:rsid w:val="00A9251D"/>
    <w:rsid w:val="00B94DFE"/>
    <w:rsid w:val="00C14ADB"/>
    <w:rsid w:val="00C8536A"/>
    <w:rsid w:val="00C973EA"/>
    <w:rsid w:val="00CC52F3"/>
    <w:rsid w:val="00CD2999"/>
    <w:rsid w:val="00CF7C74"/>
    <w:rsid w:val="00D12C2D"/>
    <w:rsid w:val="00D802DB"/>
    <w:rsid w:val="00DC3FA2"/>
    <w:rsid w:val="00DF71F5"/>
    <w:rsid w:val="00E307F0"/>
    <w:rsid w:val="00E33882"/>
    <w:rsid w:val="00E41A04"/>
    <w:rsid w:val="00E837AE"/>
    <w:rsid w:val="00E83872"/>
    <w:rsid w:val="00F34F2C"/>
    <w:rsid w:val="00F562A8"/>
    <w:rsid w:val="00F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E3E58"/>
  <w15:chartTrackingRefBased/>
  <w15:docId w15:val="{4AF77637-B060-434E-9CB8-9267B41F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6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53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B653F"/>
  </w:style>
  <w:style w:type="character" w:styleId="Strong">
    <w:name w:val="Strong"/>
    <w:basedOn w:val="DefaultParagraphFont"/>
    <w:uiPriority w:val="22"/>
    <w:qFormat/>
    <w:rsid w:val="009B653F"/>
    <w:rPr>
      <w:b/>
      <w:bCs/>
    </w:rPr>
  </w:style>
  <w:style w:type="character" w:customStyle="1" w:styleId="whitespace-normal">
    <w:name w:val="whitespace-normal"/>
    <w:basedOn w:val="DefaultParagraphFont"/>
    <w:rsid w:val="009B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murty.chandana@outlook.com</dc:creator>
  <cp:keywords/>
  <dc:description/>
  <cp:lastModifiedBy>Ron Shinar</cp:lastModifiedBy>
  <cp:revision>2</cp:revision>
  <dcterms:created xsi:type="dcterms:W3CDTF">2026-03-05T19:22:00Z</dcterms:created>
  <dcterms:modified xsi:type="dcterms:W3CDTF">2026-03-05T19:22:00Z</dcterms:modified>
</cp:coreProperties>
</file>