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314D3" w14:textId="6782C5A2" w:rsidR="00047796" w:rsidRPr="001423E4" w:rsidRDefault="001423E4" w:rsidP="001423E4">
      <w:pPr>
        <w:spacing w:after="0"/>
        <w:jc w:val="center"/>
        <w:rPr>
          <w:b/>
          <w:bCs/>
          <w:u w:val="single"/>
        </w:rPr>
      </w:pPr>
      <w:r w:rsidRPr="001423E4">
        <w:rPr>
          <w:b/>
          <w:bCs/>
          <w:u w:val="single"/>
        </w:rPr>
        <w:t>July 21, 2026</w:t>
      </w:r>
    </w:p>
    <w:p w14:paraId="2E29843E" w14:textId="1CB504B8" w:rsidR="001423E4" w:rsidRDefault="001423E4" w:rsidP="0016552C">
      <w:pPr>
        <w:spacing w:after="0"/>
        <w:jc w:val="center"/>
        <w:rPr>
          <w:b/>
          <w:bCs/>
          <w:u w:val="single"/>
        </w:rPr>
      </w:pPr>
      <w:r w:rsidRPr="001423E4">
        <w:rPr>
          <w:b/>
          <w:bCs/>
          <w:u w:val="single"/>
        </w:rPr>
        <w:t>AHD Learning Objectives</w:t>
      </w:r>
    </w:p>
    <w:p w14:paraId="1ED505CC" w14:textId="77777777" w:rsidR="001423E4" w:rsidRDefault="001423E4" w:rsidP="0016552C">
      <w:pPr>
        <w:spacing w:after="0"/>
        <w:jc w:val="center"/>
        <w:rPr>
          <w:b/>
          <w:bCs/>
          <w:u w:val="single"/>
        </w:rPr>
      </w:pPr>
    </w:p>
    <w:p w14:paraId="1F3E70CD" w14:textId="41B634DC" w:rsidR="001423E4" w:rsidRDefault="001423E4" w:rsidP="0016552C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Oncologic Emergencies</w:t>
      </w:r>
    </w:p>
    <w:p w14:paraId="7CBEF1BF" w14:textId="77777777" w:rsidR="00FA619E" w:rsidRDefault="00FA619E" w:rsidP="0016552C">
      <w:pPr>
        <w:spacing w:after="0" w:line="240" w:lineRule="auto"/>
        <w:rPr>
          <w:b/>
          <w:bCs/>
          <w:u w:val="single"/>
        </w:rPr>
      </w:pP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1.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>Describe the oncologic emergencies of tumor lysis syndrome, hyperviscosity syndrome, spinal cord compression, and superior vena cava syndrome based on symptoms and exam findings.</w:t>
      </w:r>
    </w:p>
    <w:p w14:paraId="444D3668" w14:textId="77777777" w:rsidR="00FA619E" w:rsidRDefault="00FA619E" w:rsidP="0016552C">
      <w:pPr>
        <w:spacing w:after="0" w:line="240" w:lineRule="auto"/>
        <w:rPr>
          <w:b/>
          <w:bCs/>
          <w:u w:val="single"/>
        </w:rPr>
      </w:pP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2.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>Describe the appropriate laboratory and imaging tests to order to diagnose and manage each of these syndromes.</w:t>
      </w:r>
    </w:p>
    <w:p w14:paraId="612CFD95" w14:textId="77777777" w:rsidR="00FA619E" w:rsidRPr="006526BC" w:rsidRDefault="00FA619E" w:rsidP="0016552C">
      <w:pPr>
        <w:spacing w:after="0" w:line="240" w:lineRule="auto"/>
        <w:rPr>
          <w:b/>
          <w:bCs/>
          <w:u w:val="single"/>
        </w:rPr>
      </w:pP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3.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Explain your management algorithms for each of these diagnoses.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Know which specialists to </w:t>
      </w: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>consult urgently to help manage these problem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s.</w:t>
      </w:r>
    </w:p>
    <w:p w14:paraId="16093A1D" w14:textId="77777777" w:rsidR="00FA619E" w:rsidRDefault="00FA619E" w:rsidP="0016552C">
      <w:pPr>
        <w:spacing w:after="0" w:line="240" w:lineRule="auto"/>
        <w:rPr>
          <w:b/>
          <w:bCs/>
          <w:u w:val="single"/>
        </w:rPr>
      </w:pP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4.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Pr="00146232">
        <w:rPr>
          <w:rFonts w:ascii="Aptos" w:eastAsia="Times New Roman" w:hAnsi="Aptos" w:cs="Times New Roman"/>
          <w:color w:val="000000"/>
          <w:kern w:val="0"/>
          <w14:ligatures w14:val="none"/>
        </w:rPr>
        <w:t>Describe the clinical presentation and lab findings associated with the hematologic condition of thrombotic thrombocytopenic purpura (TTP). Know the appropriate consultants to involve emergently and the treatments available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442FE708" w14:textId="77777777" w:rsidR="00FA619E" w:rsidRDefault="00FA619E" w:rsidP="0016552C">
      <w:pPr>
        <w:spacing w:after="0"/>
        <w:rPr>
          <w:b/>
          <w:bCs/>
          <w:u w:val="single"/>
        </w:rPr>
      </w:pPr>
    </w:p>
    <w:p w14:paraId="0ADEEDDF" w14:textId="08E04541" w:rsidR="001423E4" w:rsidRDefault="001423E4" w:rsidP="0016552C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Antimicrobial Stewardship</w:t>
      </w:r>
    </w:p>
    <w:p w14:paraId="013E46F6" w14:textId="60303CC1" w:rsidR="00043AAE" w:rsidRDefault="00043AAE" w:rsidP="0016552C">
      <w:pPr>
        <w:spacing w:after="0"/>
      </w:pPr>
      <w:r>
        <w:t>1. Define antimicrobial stewardship and describe common stewardship strategies.</w:t>
      </w:r>
    </w:p>
    <w:p w14:paraId="13EC4D97" w14:textId="3EF8B495" w:rsidR="00043AAE" w:rsidRDefault="00043AAE" w:rsidP="0016552C">
      <w:pPr>
        <w:spacing w:after="0"/>
      </w:pPr>
      <w:r>
        <w:t>2. Explain the consequences of poor antimicrobial stewardship.</w:t>
      </w:r>
    </w:p>
    <w:p w14:paraId="0901B215" w14:textId="57678164" w:rsidR="00043AAE" w:rsidRDefault="00043AAE" w:rsidP="0016552C">
      <w:pPr>
        <w:spacing w:after="0"/>
      </w:pPr>
      <w:r>
        <w:t xml:space="preserve">3. </w:t>
      </w:r>
      <w:r w:rsidR="0016552C">
        <w:t>List the four moments of antibiotic decision making.</w:t>
      </w:r>
    </w:p>
    <w:p w14:paraId="63635D07" w14:textId="72FB879F" w:rsidR="0016552C" w:rsidRDefault="0016552C" w:rsidP="0016552C">
      <w:pPr>
        <w:spacing w:after="0"/>
      </w:pPr>
      <w:r>
        <w:t>4. Describe the errors that are made in interpretation of microbiology results.</w:t>
      </w:r>
    </w:p>
    <w:p w14:paraId="21BBFF1A" w14:textId="629AA6BF" w:rsidR="0016552C" w:rsidRPr="00043AAE" w:rsidRDefault="0016552C" w:rsidP="0016552C">
      <w:pPr>
        <w:spacing w:after="0"/>
      </w:pPr>
      <w:r>
        <w:t>5. Choose the appropriate antibiotic duration for common infections.</w:t>
      </w:r>
    </w:p>
    <w:p w14:paraId="135B30B7" w14:textId="77777777" w:rsidR="001423E4" w:rsidRDefault="001423E4" w:rsidP="0016552C">
      <w:pPr>
        <w:spacing w:after="0"/>
        <w:rPr>
          <w:b/>
          <w:bCs/>
          <w:u w:val="single"/>
        </w:rPr>
      </w:pPr>
    </w:p>
    <w:p w14:paraId="7D3B3AAF" w14:textId="0BE4C711" w:rsidR="005A4FB1" w:rsidRDefault="005A4FB1" w:rsidP="0016552C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Acute Stroke Management</w:t>
      </w:r>
    </w:p>
    <w:p w14:paraId="62B59E6E" w14:textId="77777777" w:rsidR="005A4FB1" w:rsidRDefault="005A4FB1" w:rsidP="005A4FB1">
      <w:pPr>
        <w:pStyle w:val="ListParagraph"/>
        <w:numPr>
          <w:ilvl w:val="0"/>
          <w:numId w:val="2"/>
        </w:numPr>
      </w:pPr>
      <w:r>
        <w:t>Recognize common stroke syndromes.</w:t>
      </w:r>
    </w:p>
    <w:p w14:paraId="6C8BD832" w14:textId="77777777" w:rsidR="005A4FB1" w:rsidRDefault="005A4FB1" w:rsidP="005A4FB1">
      <w:pPr>
        <w:pStyle w:val="ListParagraph"/>
        <w:numPr>
          <w:ilvl w:val="0"/>
          <w:numId w:val="2"/>
        </w:numPr>
      </w:pPr>
      <w:r>
        <w:t>Understand the basic components of the stroke alert.</w:t>
      </w:r>
    </w:p>
    <w:p w14:paraId="4BF1E821" w14:textId="77777777" w:rsidR="005A4FB1" w:rsidRDefault="005A4FB1" w:rsidP="005A4FB1">
      <w:pPr>
        <w:pStyle w:val="ListParagraph"/>
        <w:numPr>
          <w:ilvl w:val="0"/>
          <w:numId w:val="2"/>
        </w:numPr>
      </w:pPr>
      <w:r>
        <w:t>Describe the steps of work up of acute ischemic stroke.</w:t>
      </w:r>
    </w:p>
    <w:p w14:paraId="1A631E78" w14:textId="77777777" w:rsidR="005A4FB1" w:rsidRDefault="005A4FB1" w:rsidP="005A4FB1">
      <w:pPr>
        <w:pStyle w:val="ListParagraph"/>
        <w:numPr>
          <w:ilvl w:val="0"/>
          <w:numId w:val="2"/>
        </w:numPr>
      </w:pPr>
      <w:r>
        <w:t>Verbalize understanding of the major decision pathways for the work up of the etiologies of acute ischemic stroke.</w:t>
      </w:r>
    </w:p>
    <w:p w14:paraId="6794AB52" w14:textId="77777777" w:rsidR="005A4FB1" w:rsidRPr="00FB6DAE" w:rsidRDefault="005A4FB1" w:rsidP="005A4FB1">
      <w:pPr>
        <w:pStyle w:val="ListParagraph"/>
        <w:numPr>
          <w:ilvl w:val="0"/>
          <w:numId w:val="2"/>
        </w:numPr>
      </w:pPr>
      <w:r>
        <w:t>Feel empowered to engage with the stroke team for the prevention of injury or death for patients.</w:t>
      </w:r>
    </w:p>
    <w:p w14:paraId="73B65DD7" w14:textId="77777777" w:rsidR="005A4FB1" w:rsidRDefault="005A4FB1" w:rsidP="0016552C">
      <w:pPr>
        <w:spacing w:after="0"/>
        <w:rPr>
          <w:b/>
          <w:bCs/>
          <w:u w:val="single"/>
        </w:rPr>
      </w:pPr>
    </w:p>
    <w:sectPr w:rsidR="005A4FB1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3A027D"/>
    <w:multiLevelType w:val="multilevel"/>
    <w:tmpl w:val="6506EB9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788C61B1"/>
    <w:multiLevelType w:val="hybridMultilevel"/>
    <w:tmpl w:val="FF2E0F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818930">
    <w:abstractNumId w:val="0"/>
  </w:num>
  <w:num w:numId="2" w16cid:durableId="175774685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3E4"/>
    <w:rsid w:val="00043AAE"/>
    <w:rsid w:val="00047796"/>
    <w:rsid w:val="001423E4"/>
    <w:rsid w:val="0016552C"/>
    <w:rsid w:val="001F5053"/>
    <w:rsid w:val="00371DD9"/>
    <w:rsid w:val="003748B3"/>
    <w:rsid w:val="004D48E2"/>
    <w:rsid w:val="005A4FB1"/>
    <w:rsid w:val="0072549D"/>
    <w:rsid w:val="008D4061"/>
    <w:rsid w:val="00B00293"/>
    <w:rsid w:val="00B6416E"/>
    <w:rsid w:val="00BD7E2C"/>
    <w:rsid w:val="00F16AF5"/>
    <w:rsid w:val="00FA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EB5A9"/>
  <w15:chartTrackingRefBased/>
  <w15:docId w15:val="{A0CE01D8-F3DC-814C-A39A-BEDC1E6D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3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3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3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3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3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3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3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3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3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3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1260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3</cp:revision>
  <dcterms:created xsi:type="dcterms:W3CDTF">2026-06-23T20:24:00Z</dcterms:created>
  <dcterms:modified xsi:type="dcterms:W3CDTF">2026-06-30T01:12:00Z</dcterms:modified>
</cp:coreProperties>
</file>