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3497" w14:textId="48AE0064" w:rsidR="00047796" w:rsidRDefault="001F7984" w:rsidP="001F7984">
      <w:pPr>
        <w:jc w:val="center"/>
        <w:rPr>
          <w:b/>
          <w:bCs/>
          <w:u w:val="single"/>
        </w:rPr>
      </w:pPr>
      <w:r w:rsidRPr="001F7984">
        <w:rPr>
          <w:b/>
          <w:bCs/>
          <w:u w:val="single"/>
        </w:rPr>
        <w:t>September 23, 2025</w:t>
      </w:r>
      <w:r>
        <w:rPr>
          <w:b/>
          <w:bCs/>
          <w:u w:val="single"/>
        </w:rPr>
        <w:t>,</w:t>
      </w:r>
      <w:r w:rsidRPr="001F7984">
        <w:rPr>
          <w:b/>
          <w:bCs/>
          <w:u w:val="single"/>
        </w:rPr>
        <w:t xml:space="preserve"> AHD Learning Objectives</w:t>
      </w:r>
    </w:p>
    <w:p w14:paraId="301F04B8" w14:textId="77777777" w:rsidR="001F7984" w:rsidRDefault="001F7984" w:rsidP="001F7984">
      <w:pPr>
        <w:rPr>
          <w:rFonts w:asciiTheme="majorHAnsi" w:hAnsiTheme="majorHAnsi" w:cstheme="majorHAnsi"/>
          <w:b/>
          <w:bCs/>
          <w:u w:val="single"/>
        </w:rPr>
      </w:pPr>
      <w:r w:rsidRPr="00A94957">
        <w:rPr>
          <w:rFonts w:asciiTheme="majorHAnsi" w:hAnsiTheme="majorHAnsi" w:cstheme="majorHAnsi"/>
          <w:b/>
          <w:bCs/>
          <w:u w:val="single"/>
        </w:rPr>
        <w:t>Multiple Myeloma:</w:t>
      </w:r>
    </w:p>
    <w:p w14:paraId="3104CC4E" w14:textId="1F86FA16" w:rsidR="001F7984" w:rsidRPr="00DE5EC8" w:rsidRDefault="001F7984" w:rsidP="001F7984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</w:rPr>
      </w:pPr>
      <w:r w:rsidRPr="00DE5EC8">
        <w:rPr>
          <w:rFonts w:asciiTheme="majorHAnsi" w:hAnsiTheme="majorHAnsi" w:cstheme="majorHAnsi"/>
        </w:rPr>
        <w:t>Describe the clinical symptoms and laboratory findings that should prompt a diagnostic evaluation for myeloma</w:t>
      </w:r>
      <w:r>
        <w:rPr>
          <w:rFonts w:asciiTheme="majorHAnsi" w:hAnsiTheme="majorHAnsi" w:cstheme="majorHAnsi"/>
        </w:rPr>
        <w:t xml:space="preserve"> from most to least common.</w:t>
      </w:r>
    </w:p>
    <w:p w14:paraId="201E8E6D" w14:textId="77777777" w:rsidR="001F7984" w:rsidRPr="00DE5EC8" w:rsidRDefault="001F7984" w:rsidP="001F7984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</w:rPr>
      </w:pPr>
      <w:r w:rsidRPr="00DE5EC8">
        <w:rPr>
          <w:rFonts w:asciiTheme="majorHAnsi" w:hAnsiTheme="majorHAnsi" w:cstheme="majorHAnsi"/>
        </w:rPr>
        <w:t>List the diagnostic tests required to establish the diagnosis of multiple myeloma.</w:t>
      </w:r>
    </w:p>
    <w:p w14:paraId="4F4AA704" w14:textId="77777777" w:rsidR="001F7984" w:rsidRPr="00DE5EC8" w:rsidRDefault="001F7984" w:rsidP="001F7984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</w:rPr>
      </w:pPr>
      <w:r w:rsidRPr="00DE5EC8">
        <w:rPr>
          <w:rFonts w:asciiTheme="majorHAnsi" w:hAnsiTheme="majorHAnsi" w:cstheme="majorHAnsi"/>
        </w:rPr>
        <w:t xml:space="preserve">Make a table differentiating between MGUS, smoldering myeloma, multiple myeloma, and plasmacytoma. </w:t>
      </w:r>
    </w:p>
    <w:p w14:paraId="7DF61FDD" w14:textId="77777777" w:rsidR="001F7984" w:rsidRPr="00DE5EC8" w:rsidRDefault="001F7984" w:rsidP="001F7984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</w:rPr>
      </w:pPr>
      <w:r w:rsidRPr="00DE5EC8">
        <w:rPr>
          <w:rFonts w:asciiTheme="majorHAnsi" w:hAnsiTheme="majorHAnsi" w:cstheme="majorHAnsi"/>
        </w:rPr>
        <w:t>Discuss the treatment options for myeloma patients who are &lt;65 years old and in otherwise good health as well as for elderly patients who have significant comorbidities.</w:t>
      </w:r>
    </w:p>
    <w:p w14:paraId="66315233" w14:textId="77777777" w:rsidR="001F7984" w:rsidRDefault="001F7984" w:rsidP="001F7984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</w:rPr>
      </w:pPr>
      <w:r w:rsidRPr="00DE5EC8">
        <w:rPr>
          <w:rFonts w:asciiTheme="majorHAnsi" w:hAnsiTheme="majorHAnsi" w:cstheme="majorHAnsi"/>
        </w:rPr>
        <w:t>Describe the side effects of the chemotherapy agents used in myeloma therapy.</w:t>
      </w:r>
    </w:p>
    <w:p w14:paraId="0D2B648B" w14:textId="77777777" w:rsidR="001F7984" w:rsidRPr="001F7984" w:rsidRDefault="001F7984" w:rsidP="001F7984">
      <w:pPr>
        <w:rPr>
          <w:rFonts w:asciiTheme="majorHAnsi" w:eastAsia="Times New Roman" w:hAnsiTheme="majorHAnsi" w:cstheme="majorHAnsi"/>
          <w:b/>
          <w:bCs/>
          <w:u w:val="single"/>
        </w:rPr>
      </w:pPr>
    </w:p>
    <w:p w14:paraId="1D89362C" w14:textId="05386481" w:rsidR="001F7984" w:rsidRDefault="001F7984" w:rsidP="001F7984">
      <w:pPr>
        <w:rPr>
          <w:b/>
          <w:bCs/>
          <w:u w:val="single"/>
        </w:rPr>
      </w:pPr>
      <w:r w:rsidRPr="001F7984">
        <w:rPr>
          <w:b/>
          <w:bCs/>
          <w:u w:val="single"/>
        </w:rPr>
        <w:t>Thrombocytopenia</w:t>
      </w:r>
    </w:p>
    <w:p w14:paraId="6833B174" w14:textId="7FB8F115" w:rsidR="005A2C9A" w:rsidRDefault="005A2C9A" w:rsidP="005A2C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73D60">
        <w:rPr>
          <w:rFonts w:asciiTheme="majorHAnsi" w:eastAsia="Times New Roman" w:hAnsiTheme="majorHAnsi" w:cstheme="majorHAnsi"/>
        </w:rPr>
        <w:t xml:space="preserve">Define mild, moderate, and severe thrombocytopenia in adults. Know the specific platelet counts are required for the following procedures to be done safely:  lumbar puncture, abdominal surgery, central line placement, and vaginal delivery. </w:t>
      </w:r>
    </w:p>
    <w:p w14:paraId="6C989C45" w14:textId="3C9C3A14" w:rsidR="005A2C9A" w:rsidRPr="005A2C9A" w:rsidRDefault="005A2C9A" w:rsidP="005A2C9A">
      <w:pPr>
        <w:pStyle w:val="ListParagraph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005A2C9A">
        <w:rPr>
          <w:rFonts w:asciiTheme="majorHAnsi" w:eastAsia="Times New Roman" w:hAnsiTheme="majorHAnsi" w:cstheme="majorHAnsi"/>
        </w:rPr>
        <w:t>Describe the first, most important lab test to order in the evaluation of a patient with       thrombocytopenia</w:t>
      </w:r>
      <w:r>
        <w:rPr>
          <w:rFonts w:asciiTheme="majorHAnsi" w:eastAsia="Times New Roman" w:hAnsiTheme="majorHAnsi" w:cstheme="majorHAnsi"/>
        </w:rPr>
        <w:t>.</w:t>
      </w:r>
    </w:p>
    <w:p w14:paraId="28255C8D" w14:textId="261DBC90" w:rsidR="005A2C9A" w:rsidRPr="005A2C9A" w:rsidRDefault="005A2C9A" w:rsidP="005A2C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73D60">
        <w:rPr>
          <w:rFonts w:asciiTheme="majorHAnsi" w:eastAsia="Times New Roman" w:hAnsiTheme="majorHAnsi" w:cstheme="majorHAnsi"/>
        </w:rPr>
        <w:t xml:space="preserve">Define factitious thrombocytopenia (also called </w:t>
      </w:r>
      <w:proofErr w:type="spellStart"/>
      <w:r w:rsidRPr="00973D60">
        <w:rPr>
          <w:rFonts w:asciiTheme="majorHAnsi" w:eastAsia="Times New Roman" w:hAnsiTheme="majorHAnsi" w:cstheme="majorHAnsi"/>
        </w:rPr>
        <w:t>pseudothrombocytopenia</w:t>
      </w:r>
      <w:proofErr w:type="spellEnd"/>
      <w:r w:rsidRPr="00973D60">
        <w:rPr>
          <w:rFonts w:asciiTheme="majorHAnsi" w:eastAsia="Times New Roman" w:hAnsiTheme="majorHAnsi" w:cstheme="majorHAnsi"/>
        </w:rPr>
        <w:t>). Understand how t</w:t>
      </w:r>
      <w:r>
        <w:rPr>
          <w:rFonts w:asciiTheme="majorHAnsi" w:eastAsia="Times New Roman" w:hAnsiTheme="majorHAnsi" w:cstheme="majorHAnsi"/>
        </w:rPr>
        <w:t>he</w:t>
      </w:r>
      <w:r w:rsidRPr="00973D60">
        <w:rPr>
          <w:rFonts w:asciiTheme="majorHAnsi" w:eastAsia="Times New Roman" w:hAnsiTheme="majorHAnsi" w:cstheme="majorHAnsi"/>
        </w:rPr>
        <w:t xml:space="preserve"> diagnosis i</w:t>
      </w:r>
      <w:r>
        <w:rPr>
          <w:rFonts w:asciiTheme="majorHAnsi" w:eastAsia="Times New Roman" w:hAnsiTheme="majorHAnsi" w:cstheme="majorHAnsi"/>
        </w:rPr>
        <w:t xml:space="preserve">s made </w:t>
      </w:r>
      <w:r w:rsidRPr="00973D60">
        <w:rPr>
          <w:rFonts w:asciiTheme="majorHAnsi" w:eastAsia="Times New Roman" w:hAnsiTheme="majorHAnsi" w:cstheme="majorHAnsi"/>
        </w:rPr>
        <w:t>and its significance.</w:t>
      </w:r>
    </w:p>
    <w:p w14:paraId="3CDCC5A9" w14:textId="460804F3" w:rsidR="005A2C9A" w:rsidRDefault="005A2C9A" w:rsidP="005A2C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73D60">
        <w:rPr>
          <w:rFonts w:asciiTheme="majorHAnsi" w:eastAsia="Times New Roman" w:hAnsiTheme="majorHAnsi" w:cstheme="majorHAnsi"/>
        </w:rPr>
        <w:t xml:space="preserve">Make a table and distinguish between the 4 causes of emergent thrombocytopenia in terms of clinical presentation, laboratory evaluation, and management. (ITP, HIT(T), TTP, HLH and HELLP syndrome). </w:t>
      </w:r>
    </w:p>
    <w:p w14:paraId="2E2D770C" w14:textId="77777777" w:rsidR="005A2C9A" w:rsidRPr="001060D0" w:rsidRDefault="005A2C9A" w:rsidP="005A2C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1060D0">
        <w:rPr>
          <w:rFonts w:asciiTheme="majorHAnsi" w:eastAsia="Times New Roman" w:hAnsiTheme="majorHAnsi" w:cstheme="majorHAnsi"/>
        </w:rPr>
        <w:t>Know the contraindications for platelet transfusion.</w:t>
      </w:r>
    </w:p>
    <w:p w14:paraId="7A8A7EC0" w14:textId="77777777" w:rsidR="005A2C9A" w:rsidRPr="00973D60" w:rsidRDefault="005A2C9A" w:rsidP="005A2C9A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3DE1F0CD" w14:textId="77777777" w:rsidR="005A2C9A" w:rsidRPr="001F7984" w:rsidRDefault="005A2C9A" w:rsidP="001F7984">
      <w:pPr>
        <w:rPr>
          <w:b/>
          <w:bCs/>
          <w:u w:val="single"/>
        </w:rPr>
      </w:pPr>
    </w:p>
    <w:sectPr w:rsidR="005A2C9A" w:rsidRPr="001F7984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605"/>
    <w:multiLevelType w:val="hybridMultilevel"/>
    <w:tmpl w:val="0DC477B0"/>
    <w:lvl w:ilvl="0" w:tplc="DCD8D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B3B31"/>
    <w:multiLevelType w:val="hybridMultilevel"/>
    <w:tmpl w:val="A974611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344811"/>
    <w:multiLevelType w:val="hybridMultilevel"/>
    <w:tmpl w:val="531019FE"/>
    <w:lvl w:ilvl="0" w:tplc="670216A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55492">
    <w:abstractNumId w:val="1"/>
  </w:num>
  <w:num w:numId="2" w16cid:durableId="1984775989">
    <w:abstractNumId w:val="2"/>
  </w:num>
  <w:num w:numId="3" w16cid:durableId="166566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84"/>
    <w:rsid w:val="00047796"/>
    <w:rsid w:val="001F7984"/>
    <w:rsid w:val="00280F7A"/>
    <w:rsid w:val="00371DD9"/>
    <w:rsid w:val="003748B3"/>
    <w:rsid w:val="004D48E2"/>
    <w:rsid w:val="005A2C9A"/>
    <w:rsid w:val="008D4061"/>
    <w:rsid w:val="00B6416E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85DD0"/>
  <w15:chartTrackingRefBased/>
  <w15:docId w15:val="{CBB1F6D6-B9EB-C540-BC37-99384A1A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84"/>
    <w:rPr>
      <w:b/>
      <w:bCs/>
      <w:smallCaps/>
      <w:color w:val="0F4761" w:themeColor="accent1" w:themeShade="BF"/>
      <w:spacing w:val="5"/>
    </w:rPr>
  </w:style>
  <w:style w:type="paragraph" w:customStyle="1" w:styleId="xli1">
    <w:name w:val="xli1"/>
    <w:basedOn w:val="Normal"/>
    <w:rsid w:val="005A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2025-08-25T19:00:00Z</dcterms:created>
  <dcterms:modified xsi:type="dcterms:W3CDTF">2025-08-25T19:00:00Z</dcterms:modified>
</cp:coreProperties>
</file>