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6BDC" w14:textId="3BC6EA42" w:rsidR="00047796" w:rsidRPr="00557DEC" w:rsidRDefault="003A61EB">
      <w:pPr>
        <w:rPr>
          <w:b/>
          <w:bCs/>
          <w:sz w:val="18"/>
          <w:szCs w:val="18"/>
          <w:u w:val="single"/>
        </w:rPr>
      </w:pPr>
      <w:r w:rsidRPr="00557DEC">
        <w:rPr>
          <w:b/>
          <w:bCs/>
          <w:sz w:val="18"/>
          <w:szCs w:val="18"/>
          <w:u w:val="single"/>
        </w:rPr>
        <w:t>Prep Work</w:t>
      </w:r>
      <w:r w:rsidR="008E1930">
        <w:rPr>
          <w:b/>
          <w:bCs/>
          <w:sz w:val="18"/>
          <w:szCs w:val="18"/>
          <w:u w:val="single"/>
        </w:rPr>
        <w:t xml:space="preserve"> for AHD September 12, 2023.</w:t>
      </w:r>
    </w:p>
    <w:p w14:paraId="76E0B4D8" w14:textId="77777777" w:rsidR="004B0A32" w:rsidRPr="00557DEC" w:rsidRDefault="004B0A32">
      <w:pPr>
        <w:rPr>
          <w:b/>
          <w:bCs/>
          <w:sz w:val="18"/>
          <w:szCs w:val="18"/>
          <w:u w:val="single"/>
        </w:rPr>
      </w:pPr>
    </w:p>
    <w:p w14:paraId="3F6E00A5" w14:textId="0AEB34A8" w:rsidR="004B0A32" w:rsidRPr="00557DEC" w:rsidRDefault="004B0A32" w:rsidP="004B0A3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57DEC">
        <w:rPr>
          <w:sz w:val="18"/>
          <w:szCs w:val="18"/>
        </w:rPr>
        <w:t xml:space="preserve">A 38-year-old woman is evaluated 1 week before elective cholecystectomy. </w:t>
      </w:r>
      <w:r w:rsidR="003A61EB" w:rsidRPr="00557DEC">
        <w:rPr>
          <w:sz w:val="18"/>
          <w:szCs w:val="18"/>
        </w:rPr>
        <w:t xml:space="preserve">Medical history is significant for hemoglobin SS sickle cell disease with approximately one or two </w:t>
      </w:r>
      <w:proofErr w:type="spellStart"/>
      <w:r w:rsidR="003A61EB" w:rsidRPr="00557DEC">
        <w:rPr>
          <w:sz w:val="18"/>
          <w:szCs w:val="18"/>
        </w:rPr>
        <w:t>vaso</w:t>
      </w:r>
      <w:proofErr w:type="spellEnd"/>
      <w:r w:rsidR="003A61EB" w:rsidRPr="00557DEC">
        <w:rPr>
          <w:sz w:val="18"/>
          <w:szCs w:val="18"/>
        </w:rPr>
        <w:t>-occlusive pain events annually, which are managed in the outpatient setting. Medications are folic acid and oxycodone as needed during pain events.</w:t>
      </w:r>
    </w:p>
    <w:p w14:paraId="6B87D3E3" w14:textId="77777777" w:rsidR="003A61EB" w:rsidRPr="00557DEC" w:rsidRDefault="003A61EB" w:rsidP="003A61EB">
      <w:pPr>
        <w:rPr>
          <w:sz w:val="18"/>
          <w:szCs w:val="18"/>
        </w:rPr>
      </w:pPr>
    </w:p>
    <w:p w14:paraId="5863B9A7" w14:textId="030AE9A5" w:rsidR="003A61EB" w:rsidRPr="00557DEC" w:rsidRDefault="003A61EB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>Laboratory studies show a hemoglobin level of 7.9 g/dL.</w:t>
      </w:r>
    </w:p>
    <w:p w14:paraId="50482FB9" w14:textId="77777777" w:rsidR="003A61EB" w:rsidRPr="00557DEC" w:rsidRDefault="003A61EB" w:rsidP="003A61EB">
      <w:pPr>
        <w:ind w:left="720"/>
        <w:rPr>
          <w:sz w:val="18"/>
          <w:szCs w:val="18"/>
        </w:rPr>
      </w:pPr>
    </w:p>
    <w:p w14:paraId="64AD18A1" w14:textId="5FD0FC11" w:rsidR="003A61EB" w:rsidRPr="00557DEC" w:rsidRDefault="003A61EB" w:rsidP="003A61EB">
      <w:pPr>
        <w:ind w:left="720"/>
        <w:rPr>
          <w:b/>
          <w:bCs/>
          <w:sz w:val="18"/>
          <w:szCs w:val="18"/>
        </w:rPr>
      </w:pPr>
      <w:r w:rsidRPr="00557DEC">
        <w:rPr>
          <w:b/>
          <w:bCs/>
          <w:sz w:val="18"/>
          <w:szCs w:val="18"/>
        </w:rPr>
        <w:t>Which of the following is the most appropriate perioperative management?</w:t>
      </w:r>
    </w:p>
    <w:p w14:paraId="435E2471" w14:textId="77777777" w:rsidR="003A61EB" w:rsidRPr="00557DEC" w:rsidRDefault="003A61EB" w:rsidP="003A61EB">
      <w:pPr>
        <w:ind w:left="720"/>
        <w:rPr>
          <w:sz w:val="18"/>
          <w:szCs w:val="18"/>
        </w:rPr>
      </w:pPr>
    </w:p>
    <w:p w14:paraId="22F25FB5" w14:textId="528A6FD9" w:rsidR="003A61EB" w:rsidRPr="00557DEC" w:rsidRDefault="003A61EB" w:rsidP="003A61E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57DEC">
        <w:rPr>
          <w:sz w:val="18"/>
          <w:szCs w:val="18"/>
        </w:rPr>
        <w:t>Postoperative simple transfusion; target hemoglobin 10 g/dL</w:t>
      </w:r>
    </w:p>
    <w:p w14:paraId="0E337761" w14:textId="0649F8CB" w:rsidR="003A61EB" w:rsidRPr="00557DEC" w:rsidRDefault="003A61EB" w:rsidP="003A61E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57DEC">
        <w:rPr>
          <w:sz w:val="18"/>
          <w:szCs w:val="18"/>
        </w:rPr>
        <w:t>Preoperative hydroxyurea</w:t>
      </w:r>
    </w:p>
    <w:p w14:paraId="760C45CA" w14:textId="2BE43B24" w:rsidR="003A61EB" w:rsidRPr="00557DEC" w:rsidRDefault="003A61EB" w:rsidP="003A61E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57DEC">
        <w:rPr>
          <w:sz w:val="18"/>
          <w:szCs w:val="18"/>
        </w:rPr>
        <w:t>Preoperative exchange transfusion; target hemoglobin S &lt; 30%</w:t>
      </w:r>
    </w:p>
    <w:p w14:paraId="1C1A17D8" w14:textId="3279626C" w:rsidR="003A61EB" w:rsidRPr="00557DEC" w:rsidRDefault="003A61EB" w:rsidP="003A61E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57DEC">
        <w:rPr>
          <w:sz w:val="18"/>
          <w:szCs w:val="18"/>
        </w:rPr>
        <w:t>Preoperative simple transfusion; target hemoglobin 10 g/dL</w:t>
      </w:r>
    </w:p>
    <w:p w14:paraId="209421D6" w14:textId="77777777" w:rsidR="003A61EB" w:rsidRPr="00557DEC" w:rsidRDefault="003A61EB" w:rsidP="003A61EB">
      <w:pPr>
        <w:rPr>
          <w:sz w:val="18"/>
          <w:szCs w:val="18"/>
        </w:rPr>
      </w:pPr>
    </w:p>
    <w:p w14:paraId="2C4B8FC8" w14:textId="7F687C72" w:rsidR="003A61EB" w:rsidRPr="00557DEC" w:rsidRDefault="003A61EB" w:rsidP="003A61E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57DEC">
        <w:rPr>
          <w:sz w:val="18"/>
          <w:szCs w:val="18"/>
        </w:rPr>
        <w:t xml:space="preserve">A 32-year-old man is evaluated in the Emergency Department for 1-week history of fatigue, low-grade fever, bruising, and epistaxis. He has no other medical </w:t>
      </w:r>
      <w:proofErr w:type="gramStart"/>
      <w:r w:rsidRPr="00557DEC">
        <w:rPr>
          <w:sz w:val="18"/>
          <w:szCs w:val="18"/>
        </w:rPr>
        <w:t>problems</w:t>
      </w:r>
      <w:proofErr w:type="gramEnd"/>
      <w:r w:rsidRPr="00557DEC">
        <w:rPr>
          <w:sz w:val="18"/>
          <w:szCs w:val="18"/>
        </w:rPr>
        <w:t xml:space="preserve"> and he takes no medications.</w:t>
      </w:r>
    </w:p>
    <w:p w14:paraId="1CE7FA99" w14:textId="77777777" w:rsidR="003A61EB" w:rsidRPr="00557DEC" w:rsidRDefault="003A61EB" w:rsidP="003A61EB">
      <w:pPr>
        <w:rPr>
          <w:sz w:val="18"/>
          <w:szCs w:val="18"/>
        </w:rPr>
      </w:pPr>
    </w:p>
    <w:p w14:paraId="7577152D" w14:textId="06820D77" w:rsidR="003A61EB" w:rsidRPr="00557DEC" w:rsidRDefault="003A61EB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>On PE, temperature is 37.8 C, (100.0 F), blood pressure is 120/65 mm Hg, pulse rate is 108/min, and respiration rate is 22/min. Pallor is noted. Dried blood is present in the nares. Multiple bruises are seen on his extremities, and he has petechiae at his ankles.</w:t>
      </w:r>
    </w:p>
    <w:p w14:paraId="4F3E98C5" w14:textId="77777777" w:rsidR="003A61EB" w:rsidRPr="00965830" w:rsidRDefault="003A61EB" w:rsidP="003A61EB">
      <w:pPr>
        <w:ind w:left="720"/>
        <w:rPr>
          <w:b/>
          <w:bCs/>
          <w:sz w:val="18"/>
          <w:szCs w:val="18"/>
          <w:u w:val="single"/>
        </w:rPr>
      </w:pPr>
    </w:p>
    <w:p w14:paraId="1D50DBEB" w14:textId="59BD2528" w:rsidR="003A61EB" w:rsidRPr="00965830" w:rsidRDefault="003A61EB" w:rsidP="003A61EB">
      <w:pPr>
        <w:ind w:left="720"/>
        <w:rPr>
          <w:b/>
          <w:bCs/>
          <w:sz w:val="18"/>
          <w:szCs w:val="18"/>
        </w:rPr>
      </w:pPr>
      <w:r w:rsidRPr="00965830">
        <w:rPr>
          <w:b/>
          <w:bCs/>
          <w:sz w:val="18"/>
          <w:szCs w:val="18"/>
        </w:rPr>
        <w:t>Laboratory studies:</w:t>
      </w:r>
    </w:p>
    <w:p w14:paraId="40A56B64" w14:textId="7DFFAFBF" w:rsidR="003A61EB" w:rsidRPr="00557DEC" w:rsidRDefault="003A61EB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>Activated partial thromboplastin time (</w:t>
      </w:r>
      <w:proofErr w:type="spellStart"/>
      <w:r w:rsidRPr="00557DEC">
        <w:rPr>
          <w:sz w:val="18"/>
          <w:szCs w:val="18"/>
        </w:rPr>
        <w:t>aPTT</w:t>
      </w:r>
      <w:proofErr w:type="spellEnd"/>
      <w:r w:rsidRPr="00557DEC">
        <w:rPr>
          <w:sz w:val="18"/>
          <w:szCs w:val="18"/>
        </w:rPr>
        <w:t>)</w:t>
      </w:r>
      <w:r w:rsidR="00965830">
        <w:rPr>
          <w:sz w:val="18"/>
          <w:szCs w:val="18"/>
        </w:rPr>
        <w:t xml:space="preserve"> </w:t>
      </w:r>
      <w:r w:rsidRPr="00557DEC">
        <w:rPr>
          <w:sz w:val="18"/>
          <w:szCs w:val="18"/>
        </w:rPr>
        <w:t xml:space="preserve">= 38 seconds </w:t>
      </w:r>
    </w:p>
    <w:p w14:paraId="2A5AAB38" w14:textId="5EDD02A8" w:rsidR="00557DEC" w:rsidRPr="00557DEC" w:rsidRDefault="00557DEC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>Prothrombin time (PT) = 25 seconds</w:t>
      </w:r>
    </w:p>
    <w:p w14:paraId="566910C6" w14:textId="5506257A" w:rsidR="00557DEC" w:rsidRPr="00557DEC" w:rsidRDefault="00557DEC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>D-dimer</w:t>
      </w:r>
      <w:r w:rsidR="00965830">
        <w:rPr>
          <w:sz w:val="18"/>
          <w:szCs w:val="18"/>
        </w:rPr>
        <w:t xml:space="preserve"> </w:t>
      </w:r>
      <w:r w:rsidRPr="00557DEC">
        <w:rPr>
          <w:sz w:val="18"/>
          <w:szCs w:val="18"/>
        </w:rPr>
        <w:t>= 2.5ug/mL</w:t>
      </w:r>
    </w:p>
    <w:p w14:paraId="219B32A6" w14:textId="67D89328" w:rsidR="00557DEC" w:rsidRPr="00557DEC" w:rsidRDefault="00557DEC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>Hematocrit</w:t>
      </w:r>
      <w:r w:rsidR="00965830">
        <w:rPr>
          <w:sz w:val="18"/>
          <w:szCs w:val="18"/>
        </w:rPr>
        <w:t xml:space="preserve"> </w:t>
      </w:r>
      <w:r w:rsidRPr="00557DEC">
        <w:rPr>
          <w:sz w:val="18"/>
          <w:szCs w:val="18"/>
        </w:rPr>
        <w:t>= 22%</w:t>
      </w:r>
    </w:p>
    <w:p w14:paraId="3F066DE8" w14:textId="7A925D90" w:rsidR="00557DEC" w:rsidRPr="00557DEC" w:rsidRDefault="00557DEC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>Leukocyte count</w:t>
      </w:r>
      <w:r w:rsidR="00965830">
        <w:rPr>
          <w:sz w:val="18"/>
          <w:szCs w:val="18"/>
        </w:rPr>
        <w:t xml:space="preserve"> </w:t>
      </w:r>
      <w:r w:rsidRPr="00557DEC">
        <w:rPr>
          <w:sz w:val="18"/>
          <w:szCs w:val="18"/>
        </w:rPr>
        <w:t>= 2300/</w:t>
      </w:r>
      <w:proofErr w:type="spellStart"/>
      <w:r w:rsidRPr="00557DEC">
        <w:rPr>
          <w:sz w:val="18"/>
          <w:szCs w:val="18"/>
        </w:rPr>
        <w:t>uL</w:t>
      </w:r>
      <w:proofErr w:type="spellEnd"/>
    </w:p>
    <w:p w14:paraId="4424972E" w14:textId="5C1C5D10" w:rsidR="00557DEC" w:rsidRPr="00557DEC" w:rsidRDefault="00557DEC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>Platelet count</w:t>
      </w:r>
      <w:r w:rsidR="00965830">
        <w:rPr>
          <w:sz w:val="18"/>
          <w:szCs w:val="18"/>
        </w:rPr>
        <w:t xml:space="preserve"> </w:t>
      </w:r>
      <w:r w:rsidRPr="00557DEC">
        <w:rPr>
          <w:sz w:val="18"/>
          <w:szCs w:val="18"/>
        </w:rPr>
        <w:t>= 22,000/</w:t>
      </w:r>
      <w:proofErr w:type="spellStart"/>
      <w:r w:rsidRPr="00557DEC">
        <w:rPr>
          <w:sz w:val="18"/>
          <w:szCs w:val="18"/>
        </w:rPr>
        <w:t>uL</w:t>
      </w:r>
      <w:proofErr w:type="spellEnd"/>
    </w:p>
    <w:p w14:paraId="662834BD" w14:textId="58B0ED51" w:rsidR="00557DEC" w:rsidRPr="00557DEC" w:rsidRDefault="00557DEC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>Albumin= 3.5 g/dL</w:t>
      </w:r>
    </w:p>
    <w:p w14:paraId="3CEF8823" w14:textId="472B237A" w:rsidR="00557DEC" w:rsidRPr="00557DEC" w:rsidRDefault="00557DEC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>Alanine aminotransferase</w:t>
      </w:r>
      <w:r w:rsidR="00965830">
        <w:rPr>
          <w:sz w:val="18"/>
          <w:szCs w:val="18"/>
        </w:rPr>
        <w:t xml:space="preserve"> </w:t>
      </w:r>
      <w:r w:rsidRPr="00557DEC">
        <w:rPr>
          <w:sz w:val="18"/>
          <w:szCs w:val="18"/>
        </w:rPr>
        <w:t>= 30 U/L</w:t>
      </w:r>
    </w:p>
    <w:p w14:paraId="0EACF1EF" w14:textId="5CFCD20A" w:rsidR="00557DEC" w:rsidRPr="00557DEC" w:rsidRDefault="00557DEC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>Aspartate aminotransferase</w:t>
      </w:r>
      <w:r w:rsidR="00965830">
        <w:rPr>
          <w:sz w:val="18"/>
          <w:szCs w:val="18"/>
        </w:rPr>
        <w:t xml:space="preserve"> </w:t>
      </w:r>
      <w:r w:rsidRPr="00557DEC">
        <w:rPr>
          <w:sz w:val="18"/>
          <w:szCs w:val="18"/>
        </w:rPr>
        <w:t>= 35 U/L</w:t>
      </w:r>
    </w:p>
    <w:p w14:paraId="329C83BE" w14:textId="6A12B7DA" w:rsidR="00557DEC" w:rsidRPr="00557DEC" w:rsidRDefault="00557DEC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 xml:space="preserve">Bilirubin, </w:t>
      </w:r>
      <w:proofErr w:type="spellStart"/>
      <w:r w:rsidRPr="00557DEC">
        <w:rPr>
          <w:sz w:val="18"/>
          <w:szCs w:val="18"/>
        </w:rPr>
        <w:t>tota</w:t>
      </w:r>
      <w:proofErr w:type="spellEnd"/>
      <w:r w:rsidR="00965830">
        <w:rPr>
          <w:sz w:val="18"/>
          <w:szCs w:val="18"/>
        </w:rPr>
        <w:t xml:space="preserve"> </w:t>
      </w:r>
      <w:r w:rsidRPr="00557DEC">
        <w:rPr>
          <w:sz w:val="18"/>
          <w:szCs w:val="18"/>
        </w:rPr>
        <w:t>l= 0.9 mg/dL</w:t>
      </w:r>
    </w:p>
    <w:p w14:paraId="3CE60A12" w14:textId="6B240773" w:rsidR="00557DEC" w:rsidRPr="00557DEC" w:rsidRDefault="00557DEC" w:rsidP="003A61EB">
      <w:pPr>
        <w:ind w:left="720"/>
        <w:rPr>
          <w:sz w:val="18"/>
          <w:szCs w:val="18"/>
        </w:rPr>
      </w:pPr>
      <w:r w:rsidRPr="00557DEC">
        <w:rPr>
          <w:sz w:val="18"/>
          <w:szCs w:val="18"/>
        </w:rPr>
        <w:t>Fibrinogen</w:t>
      </w:r>
      <w:r w:rsidR="00965830">
        <w:rPr>
          <w:sz w:val="18"/>
          <w:szCs w:val="18"/>
        </w:rPr>
        <w:t xml:space="preserve"> </w:t>
      </w:r>
      <w:r w:rsidRPr="00557DEC">
        <w:rPr>
          <w:sz w:val="18"/>
          <w:szCs w:val="18"/>
        </w:rPr>
        <w:t>= 60 mg/dL</w:t>
      </w:r>
    </w:p>
    <w:p w14:paraId="43A084DE" w14:textId="77777777" w:rsidR="00557DEC" w:rsidRPr="00557DEC" w:rsidRDefault="00557DEC" w:rsidP="003A61EB">
      <w:pPr>
        <w:ind w:left="720"/>
        <w:rPr>
          <w:b/>
          <w:bCs/>
          <w:sz w:val="18"/>
          <w:szCs w:val="18"/>
        </w:rPr>
      </w:pPr>
    </w:p>
    <w:p w14:paraId="6AC18C37" w14:textId="2E04D021" w:rsidR="00557DEC" w:rsidRPr="00557DEC" w:rsidRDefault="00557DEC" w:rsidP="003A61EB">
      <w:pPr>
        <w:ind w:left="720"/>
        <w:rPr>
          <w:b/>
          <w:bCs/>
          <w:sz w:val="18"/>
          <w:szCs w:val="18"/>
        </w:rPr>
      </w:pPr>
      <w:r w:rsidRPr="00557DEC">
        <w:rPr>
          <w:b/>
          <w:bCs/>
          <w:sz w:val="18"/>
          <w:szCs w:val="18"/>
        </w:rPr>
        <w:t>Which of the following is the most likely diagnosis?</w:t>
      </w:r>
    </w:p>
    <w:p w14:paraId="6F655C00" w14:textId="77777777" w:rsidR="00557DEC" w:rsidRPr="00557DEC" w:rsidRDefault="00557DEC" w:rsidP="003A61EB">
      <w:pPr>
        <w:ind w:left="720"/>
        <w:rPr>
          <w:b/>
          <w:bCs/>
          <w:sz w:val="18"/>
          <w:szCs w:val="18"/>
        </w:rPr>
      </w:pPr>
    </w:p>
    <w:p w14:paraId="4CEA11A7" w14:textId="28D0C246" w:rsidR="00557DEC" w:rsidRPr="00557DEC" w:rsidRDefault="00557DEC" w:rsidP="00557DE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57DEC">
        <w:rPr>
          <w:sz w:val="18"/>
          <w:szCs w:val="18"/>
        </w:rPr>
        <w:t>Aplastic anemia</w:t>
      </w:r>
    </w:p>
    <w:p w14:paraId="5095CD25" w14:textId="243E6318" w:rsidR="00557DEC" w:rsidRPr="00557DEC" w:rsidRDefault="00557DEC" w:rsidP="00557DE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57DEC">
        <w:rPr>
          <w:sz w:val="18"/>
          <w:szCs w:val="18"/>
        </w:rPr>
        <w:t>Coagulopathy of liver disease</w:t>
      </w:r>
    </w:p>
    <w:p w14:paraId="3F6B6388" w14:textId="2489F8F3" w:rsidR="00557DEC" w:rsidRPr="00557DEC" w:rsidRDefault="00557DEC" w:rsidP="00557DE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57DEC">
        <w:rPr>
          <w:sz w:val="18"/>
          <w:szCs w:val="18"/>
        </w:rPr>
        <w:t>Disseminated intravascular coagulation (DIC)</w:t>
      </w:r>
    </w:p>
    <w:p w14:paraId="5E0538E4" w14:textId="79A8E3BC" w:rsidR="00557DEC" w:rsidRPr="00557DEC" w:rsidRDefault="00557DEC" w:rsidP="00557DE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57DEC">
        <w:rPr>
          <w:sz w:val="18"/>
          <w:szCs w:val="18"/>
        </w:rPr>
        <w:t>Thrombotic thrombocytopenic purpura (TTP)</w:t>
      </w:r>
    </w:p>
    <w:p w14:paraId="294F65EB" w14:textId="77777777" w:rsidR="00557DEC" w:rsidRPr="00557DEC" w:rsidRDefault="00557DEC" w:rsidP="00557DEC">
      <w:pPr>
        <w:rPr>
          <w:sz w:val="18"/>
          <w:szCs w:val="18"/>
        </w:rPr>
      </w:pPr>
    </w:p>
    <w:p w14:paraId="62112C30" w14:textId="77777777" w:rsidR="00965830" w:rsidRDefault="00965830" w:rsidP="00557DEC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 55-year-old man is hospitalized for confusion and abdominal pain. Medical history is notable for alcohol-related liver disease. He takes lactulose and spironolactone. </w:t>
      </w:r>
    </w:p>
    <w:p w14:paraId="70D5A877" w14:textId="77777777" w:rsidR="00965830" w:rsidRDefault="00965830" w:rsidP="00965830">
      <w:pPr>
        <w:pStyle w:val="ListParagraph"/>
        <w:rPr>
          <w:sz w:val="18"/>
          <w:szCs w:val="18"/>
        </w:rPr>
      </w:pPr>
    </w:p>
    <w:p w14:paraId="73EA8DC1" w14:textId="47D927B8" w:rsidR="00557DEC" w:rsidRDefault="00965830" w:rsidP="0096583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On PE, the patient is somnolent but arousable. Temperature is 37.7 C, (99.9 F), blood pressure is 90/50 mm Hg, pulse rate is 110/min, and respiration rate Is 17/min. Ecchymoses are noted on the upper and lower extremities. Ascites is present, and the abdomen is diffusely tender on palpation.</w:t>
      </w:r>
    </w:p>
    <w:p w14:paraId="7DBC8587" w14:textId="77777777" w:rsidR="00965830" w:rsidRDefault="00965830" w:rsidP="00965830">
      <w:pPr>
        <w:rPr>
          <w:sz w:val="18"/>
          <w:szCs w:val="18"/>
        </w:rPr>
      </w:pPr>
    </w:p>
    <w:p w14:paraId="1F9ABBDB" w14:textId="223C3B54" w:rsidR="00965830" w:rsidRDefault="00965830" w:rsidP="00965830">
      <w:pPr>
        <w:ind w:left="720"/>
        <w:rPr>
          <w:b/>
          <w:bCs/>
          <w:sz w:val="18"/>
          <w:szCs w:val="18"/>
        </w:rPr>
      </w:pPr>
      <w:r w:rsidRPr="00965830">
        <w:rPr>
          <w:b/>
          <w:bCs/>
          <w:sz w:val="18"/>
          <w:szCs w:val="18"/>
        </w:rPr>
        <w:t>Laboratory studies:</w:t>
      </w:r>
    </w:p>
    <w:p w14:paraId="32B27FC9" w14:textId="3967C5BE" w:rsidR="00965830" w:rsidRDefault="00965830" w:rsidP="00965830">
      <w:pPr>
        <w:ind w:left="720"/>
        <w:rPr>
          <w:sz w:val="18"/>
          <w:szCs w:val="18"/>
        </w:rPr>
      </w:pPr>
      <w:r>
        <w:rPr>
          <w:sz w:val="18"/>
          <w:szCs w:val="18"/>
        </w:rPr>
        <w:t>Activated partial thromboplastin time (</w:t>
      </w:r>
      <w:proofErr w:type="spellStart"/>
      <w:r>
        <w:rPr>
          <w:sz w:val="18"/>
          <w:szCs w:val="18"/>
        </w:rPr>
        <w:t>aPTT</w:t>
      </w:r>
      <w:proofErr w:type="spellEnd"/>
      <w:r>
        <w:rPr>
          <w:sz w:val="18"/>
          <w:szCs w:val="18"/>
        </w:rPr>
        <w:t>) = 35 seconds</w:t>
      </w:r>
    </w:p>
    <w:p w14:paraId="45EB3F96" w14:textId="14F42D5C" w:rsidR="00965830" w:rsidRDefault="00965830" w:rsidP="00965830">
      <w:pPr>
        <w:ind w:left="720"/>
        <w:rPr>
          <w:sz w:val="18"/>
          <w:szCs w:val="18"/>
        </w:rPr>
      </w:pPr>
      <w:r>
        <w:rPr>
          <w:sz w:val="18"/>
          <w:szCs w:val="18"/>
        </w:rPr>
        <w:t>D-dimer = 0.7 ug/mL</w:t>
      </w:r>
    </w:p>
    <w:p w14:paraId="2CB99AA7" w14:textId="75456216" w:rsidR="00965830" w:rsidRDefault="00965830" w:rsidP="00965830">
      <w:pPr>
        <w:ind w:left="720"/>
        <w:rPr>
          <w:sz w:val="18"/>
          <w:szCs w:val="18"/>
        </w:rPr>
      </w:pPr>
      <w:r>
        <w:rPr>
          <w:sz w:val="18"/>
          <w:szCs w:val="18"/>
        </w:rPr>
        <w:t>Hemoglobin = 9.4 g/dL</w:t>
      </w:r>
    </w:p>
    <w:p w14:paraId="431F4050" w14:textId="6FAEA200" w:rsidR="00965830" w:rsidRDefault="00965830" w:rsidP="00965830">
      <w:pPr>
        <w:ind w:left="720"/>
        <w:rPr>
          <w:sz w:val="18"/>
          <w:szCs w:val="18"/>
        </w:rPr>
      </w:pPr>
      <w:r>
        <w:rPr>
          <w:sz w:val="18"/>
          <w:szCs w:val="18"/>
        </w:rPr>
        <w:t>Leukocyte count = 12,000/</w:t>
      </w:r>
      <w:proofErr w:type="spellStart"/>
      <w:r>
        <w:rPr>
          <w:sz w:val="18"/>
          <w:szCs w:val="18"/>
        </w:rPr>
        <w:t>uL</w:t>
      </w:r>
      <w:proofErr w:type="spellEnd"/>
    </w:p>
    <w:p w14:paraId="5554735D" w14:textId="35EB0EEE" w:rsidR="00965830" w:rsidRDefault="00965830" w:rsidP="00965830">
      <w:pPr>
        <w:ind w:left="720"/>
        <w:rPr>
          <w:sz w:val="18"/>
          <w:szCs w:val="18"/>
        </w:rPr>
      </w:pPr>
      <w:r>
        <w:rPr>
          <w:sz w:val="18"/>
          <w:szCs w:val="18"/>
        </w:rPr>
        <w:t>Platelet count = 68,000/</w:t>
      </w:r>
      <w:proofErr w:type="spellStart"/>
      <w:r>
        <w:rPr>
          <w:sz w:val="18"/>
          <w:szCs w:val="18"/>
        </w:rPr>
        <w:t>uL</w:t>
      </w:r>
      <w:proofErr w:type="spellEnd"/>
    </w:p>
    <w:p w14:paraId="7F3D18C3" w14:textId="3C122554" w:rsidR="00965830" w:rsidRDefault="00965830" w:rsidP="00965830">
      <w:pPr>
        <w:ind w:left="720"/>
        <w:rPr>
          <w:sz w:val="18"/>
          <w:szCs w:val="18"/>
        </w:rPr>
      </w:pPr>
      <w:r>
        <w:rPr>
          <w:sz w:val="18"/>
          <w:szCs w:val="18"/>
        </w:rPr>
        <w:t>Prothrombin time = 17 seconds</w:t>
      </w:r>
    </w:p>
    <w:p w14:paraId="61F02F9A" w14:textId="340F7935" w:rsidR="00965830" w:rsidRDefault="00965830" w:rsidP="00965830">
      <w:pPr>
        <w:ind w:left="720"/>
        <w:rPr>
          <w:sz w:val="18"/>
          <w:szCs w:val="18"/>
        </w:rPr>
      </w:pPr>
      <w:r>
        <w:rPr>
          <w:sz w:val="18"/>
          <w:szCs w:val="18"/>
        </w:rPr>
        <w:t>Fibrinogen = 80 mg/dL</w:t>
      </w:r>
    </w:p>
    <w:p w14:paraId="1807EF40" w14:textId="77777777" w:rsidR="00965830" w:rsidRDefault="00965830" w:rsidP="00965830">
      <w:pPr>
        <w:ind w:left="720"/>
        <w:rPr>
          <w:sz w:val="18"/>
          <w:szCs w:val="18"/>
        </w:rPr>
      </w:pPr>
    </w:p>
    <w:p w14:paraId="4F637248" w14:textId="2EFB76D6" w:rsidR="00965830" w:rsidRDefault="00965830" w:rsidP="00965830">
      <w:pPr>
        <w:ind w:left="720"/>
        <w:rPr>
          <w:sz w:val="18"/>
          <w:szCs w:val="18"/>
        </w:rPr>
      </w:pPr>
      <w:r>
        <w:rPr>
          <w:sz w:val="18"/>
          <w:szCs w:val="18"/>
        </w:rPr>
        <w:lastRenderedPageBreak/>
        <w:t>Abdominal ultrasonography demonstrates a nodular appearance of the liver, moderate splenomegaly, and a large amount of ascites. Paracentesis confirms a diagnosis of spontaneous bacterial peritonitis, and treatment is initiated.</w:t>
      </w:r>
    </w:p>
    <w:p w14:paraId="35213620" w14:textId="77777777" w:rsidR="00965830" w:rsidRPr="00965830" w:rsidRDefault="00965830" w:rsidP="00965830">
      <w:pPr>
        <w:ind w:left="720"/>
        <w:rPr>
          <w:b/>
          <w:bCs/>
          <w:sz w:val="18"/>
          <w:szCs w:val="18"/>
        </w:rPr>
      </w:pPr>
    </w:p>
    <w:p w14:paraId="14D1AD39" w14:textId="1E86E055" w:rsidR="00965830" w:rsidRDefault="00965830" w:rsidP="00965830">
      <w:pPr>
        <w:ind w:left="720"/>
        <w:rPr>
          <w:b/>
          <w:bCs/>
          <w:sz w:val="18"/>
          <w:szCs w:val="18"/>
        </w:rPr>
      </w:pPr>
      <w:r w:rsidRPr="00965830">
        <w:rPr>
          <w:b/>
          <w:bCs/>
          <w:sz w:val="18"/>
          <w:szCs w:val="18"/>
        </w:rPr>
        <w:t>Which of the following tests will be most helpful in the evaluation of the patient’s coagulopathy?</w:t>
      </w:r>
    </w:p>
    <w:p w14:paraId="68E43AB3" w14:textId="77777777" w:rsidR="00965830" w:rsidRDefault="00965830" w:rsidP="00965830">
      <w:pPr>
        <w:ind w:left="720"/>
        <w:rPr>
          <w:b/>
          <w:bCs/>
          <w:sz w:val="18"/>
          <w:szCs w:val="18"/>
        </w:rPr>
      </w:pPr>
    </w:p>
    <w:p w14:paraId="7C933746" w14:textId="4CBD529E" w:rsidR="00965830" w:rsidRDefault="00965830" w:rsidP="0096583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Factor II level</w:t>
      </w:r>
    </w:p>
    <w:p w14:paraId="182CBBFB" w14:textId="5AE1076D" w:rsidR="00965830" w:rsidRDefault="00965830" w:rsidP="0096583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Factor VIII level</w:t>
      </w:r>
    </w:p>
    <w:p w14:paraId="009F1FF3" w14:textId="02D307CA" w:rsidR="00965830" w:rsidRDefault="00965830" w:rsidP="0096583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Factor X level</w:t>
      </w:r>
    </w:p>
    <w:p w14:paraId="1A160256" w14:textId="56D3AD86" w:rsidR="00965830" w:rsidRDefault="00965830" w:rsidP="0096583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Thrombin time</w:t>
      </w:r>
    </w:p>
    <w:p w14:paraId="60933CC3" w14:textId="77777777" w:rsidR="00965830" w:rsidRDefault="00965830" w:rsidP="00965830">
      <w:pPr>
        <w:rPr>
          <w:sz w:val="18"/>
          <w:szCs w:val="18"/>
        </w:rPr>
      </w:pPr>
    </w:p>
    <w:p w14:paraId="093C404C" w14:textId="77777777" w:rsidR="00965830" w:rsidRDefault="00965830" w:rsidP="00965830">
      <w:pPr>
        <w:rPr>
          <w:sz w:val="18"/>
          <w:szCs w:val="18"/>
        </w:rPr>
      </w:pPr>
    </w:p>
    <w:p w14:paraId="0349E757" w14:textId="58E83E10" w:rsidR="00965830" w:rsidRDefault="00965830" w:rsidP="0096583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 have a patient w</w:t>
      </w:r>
      <w:r w:rsidR="00B23758">
        <w:rPr>
          <w:sz w:val="18"/>
          <w:szCs w:val="18"/>
        </w:rPr>
        <w:t xml:space="preserve">ho comes to see you as a new patient in clinic. He has a normocytic anemia, a chronically elevated creatinine, and mild hypercalcemia. You are considering the diagnosis of multiple myeloma.  </w:t>
      </w:r>
      <w:r>
        <w:rPr>
          <w:sz w:val="18"/>
          <w:szCs w:val="18"/>
        </w:rPr>
        <w:t>Describe the</w:t>
      </w:r>
      <w:r w:rsidR="00B23758">
        <w:rPr>
          <w:sz w:val="18"/>
          <w:szCs w:val="18"/>
        </w:rPr>
        <w:t xml:space="preserve"> appropriate studies to order as the i</w:t>
      </w:r>
      <w:r>
        <w:rPr>
          <w:sz w:val="18"/>
          <w:szCs w:val="18"/>
        </w:rPr>
        <w:t xml:space="preserve">nitial workup for patients in whom the diagnosis of multiple myeloma is considered. </w:t>
      </w:r>
    </w:p>
    <w:p w14:paraId="24880989" w14:textId="77777777" w:rsidR="00B23758" w:rsidRDefault="00B23758" w:rsidP="00B23758">
      <w:pPr>
        <w:rPr>
          <w:sz w:val="18"/>
          <w:szCs w:val="18"/>
        </w:rPr>
      </w:pPr>
    </w:p>
    <w:p w14:paraId="098A3CA6" w14:textId="02FF2286" w:rsidR="00B23758" w:rsidRDefault="00B23758" w:rsidP="00B2375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Describe the clinical syndromes (illness scripts) that are classic for polycythemia vera, essential thrombocytosis, chronic myelogenous leukemia, and myelofibrosis. </w:t>
      </w:r>
    </w:p>
    <w:p w14:paraId="77737C23" w14:textId="77777777" w:rsidR="00B23758" w:rsidRPr="00B23758" w:rsidRDefault="00B23758" w:rsidP="00B23758">
      <w:pPr>
        <w:pStyle w:val="ListParagraph"/>
        <w:rPr>
          <w:sz w:val="18"/>
          <w:szCs w:val="18"/>
        </w:rPr>
      </w:pPr>
    </w:p>
    <w:p w14:paraId="672E54AE" w14:textId="518267C0" w:rsidR="00B23758" w:rsidRPr="00B23758" w:rsidRDefault="00B23758" w:rsidP="00B2375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Describe the pathophysiology of the following five transfusion reactions: 1. acute hemolytic transfusion reaction 2. delayed hemolytic transfusion reaction 3. transfusion associated circulatory overload (TACO), 4. transfusion related acute lung injury (TRALI) and 5. f</w:t>
      </w:r>
      <w:r w:rsidRPr="00B23758">
        <w:rPr>
          <w:sz w:val="18"/>
          <w:szCs w:val="18"/>
        </w:rPr>
        <w:t xml:space="preserve">ebrile </w:t>
      </w:r>
      <w:r>
        <w:rPr>
          <w:sz w:val="18"/>
          <w:szCs w:val="18"/>
        </w:rPr>
        <w:t>n</w:t>
      </w:r>
      <w:r w:rsidRPr="00B23758">
        <w:rPr>
          <w:sz w:val="18"/>
          <w:szCs w:val="18"/>
        </w:rPr>
        <w:t>on-hemolytic transfusion reactions</w:t>
      </w:r>
      <w:r>
        <w:rPr>
          <w:sz w:val="18"/>
          <w:szCs w:val="18"/>
        </w:rPr>
        <w:t xml:space="preserve">. </w:t>
      </w:r>
    </w:p>
    <w:p w14:paraId="5109BF60" w14:textId="77777777" w:rsidR="00965830" w:rsidRPr="00965830" w:rsidRDefault="00965830" w:rsidP="00965830">
      <w:pPr>
        <w:ind w:left="720"/>
        <w:rPr>
          <w:b/>
          <w:bCs/>
          <w:sz w:val="18"/>
          <w:szCs w:val="18"/>
        </w:rPr>
      </w:pPr>
    </w:p>
    <w:p w14:paraId="5CE6336B" w14:textId="77777777" w:rsidR="00557DEC" w:rsidRPr="00557DEC" w:rsidRDefault="00557DEC" w:rsidP="003A61EB">
      <w:pPr>
        <w:ind w:left="720"/>
        <w:rPr>
          <w:sz w:val="18"/>
          <w:szCs w:val="18"/>
          <w:u w:val="single"/>
        </w:rPr>
      </w:pPr>
    </w:p>
    <w:p w14:paraId="1DEA5CB0" w14:textId="77777777" w:rsidR="003A61EB" w:rsidRPr="00557DEC" w:rsidRDefault="003A61EB" w:rsidP="003A61EB">
      <w:pPr>
        <w:ind w:left="720"/>
        <w:rPr>
          <w:sz w:val="18"/>
          <w:szCs w:val="18"/>
        </w:rPr>
      </w:pPr>
    </w:p>
    <w:p w14:paraId="6C39F53D" w14:textId="77777777" w:rsidR="003A61EB" w:rsidRPr="00557DEC" w:rsidRDefault="003A61EB" w:rsidP="003A61EB">
      <w:pPr>
        <w:ind w:left="720"/>
        <w:rPr>
          <w:sz w:val="18"/>
          <w:szCs w:val="18"/>
        </w:rPr>
      </w:pPr>
    </w:p>
    <w:sectPr w:rsidR="003A61EB" w:rsidRPr="00557DEC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5511"/>
    <w:multiLevelType w:val="hybridMultilevel"/>
    <w:tmpl w:val="E4D432AA"/>
    <w:lvl w:ilvl="0" w:tplc="8294D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92BCC"/>
    <w:multiLevelType w:val="hybridMultilevel"/>
    <w:tmpl w:val="D1DC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82DA0"/>
    <w:multiLevelType w:val="hybridMultilevel"/>
    <w:tmpl w:val="809A1C46"/>
    <w:lvl w:ilvl="0" w:tplc="DB98F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E0FE7"/>
    <w:multiLevelType w:val="hybridMultilevel"/>
    <w:tmpl w:val="3D7E9CE2"/>
    <w:lvl w:ilvl="0" w:tplc="BA2CB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8936498">
    <w:abstractNumId w:val="1"/>
  </w:num>
  <w:num w:numId="2" w16cid:durableId="1931816291">
    <w:abstractNumId w:val="3"/>
  </w:num>
  <w:num w:numId="3" w16cid:durableId="87966235">
    <w:abstractNumId w:val="0"/>
  </w:num>
  <w:num w:numId="4" w16cid:durableId="1099788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32"/>
    <w:rsid w:val="00047796"/>
    <w:rsid w:val="00371DD9"/>
    <w:rsid w:val="003748B3"/>
    <w:rsid w:val="003A61EB"/>
    <w:rsid w:val="004B0A32"/>
    <w:rsid w:val="00557DEC"/>
    <w:rsid w:val="006D0E84"/>
    <w:rsid w:val="008E1930"/>
    <w:rsid w:val="00965830"/>
    <w:rsid w:val="00B23758"/>
    <w:rsid w:val="00B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F2F56"/>
  <w15:chartTrackingRefBased/>
  <w15:docId w15:val="{D939402F-22D5-804A-9902-5B6366FD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Shinar, Brenda</cp:lastModifiedBy>
  <cp:revision>2</cp:revision>
  <dcterms:created xsi:type="dcterms:W3CDTF">2023-09-06T22:59:00Z</dcterms:created>
  <dcterms:modified xsi:type="dcterms:W3CDTF">2023-09-06T22:59:00Z</dcterms:modified>
</cp:coreProperties>
</file>