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EBD2F" w14:textId="77777777" w:rsidR="007A798C" w:rsidRPr="002B149D" w:rsidRDefault="007A798C" w:rsidP="00AC483B">
      <w:p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49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en"/>
        </w:rPr>
        <w:t>February 16, 2021 </w:t>
      </w:r>
    </w:p>
    <w:p w14:paraId="091CA106" w14:textId="77777777" w:rsidR="007A798C" w:rsidRPr="002B149D" w:rsidRDefault="007A798C" w:rsidP="00AC483B">
      <w:p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49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9:30 - 10:15 – Dr. Paul, Lymphoma</w:t>
      </w:r>
    </w:p>
    <w:p w14:paraId="31612FF2" w14:textId="2B71552B" w:rsidR="007A798C" w:rsidRPr="002B149D" w:rsidRDefault="007A798C" w:rsidP="00AC483B">
      <w:pPr>
        <w:pStyle w:val="NormalWeb"/>
        <w:numPr>
          <w:ilvl w:val="0"/>
          <w:numId w:val="9"/>
        </w:numPr>
        <w:spacing w:before="0" w:beforeAutospacing="0"/>
        <w:contextualSpacing/>
        <w:rPr>
          <w:color w:val="000000"/>
          <w:sz w:val="20"/>
          <w:szCs w:val="20"/>
        </w:rPr>
      </w:pPr>
      <w:r w:rsidRPr="002B149D">
        <w:rPr>
          <w:color w:val="000000"/>
          <w:sz w:val="20"/>
          <w:szCs w:val="20"/>
        </w:rPr>
        <w:t>What is the best diagnostic test for lymphoma? What are the best tests for staging of lymphoma? Know the Ann Arbor staging for lymphoma.</w:t>
      </w:r>
    </w:p>
    <w:p w14:paraId="787937DE" w14:textId="21A6A9DF" w:rsidR="007A798C" w:rsidRPr="002B149D" w:rsidRDefault="007A798C" w:rsidP="00AC483B">
      <w:pPr>
        <w:pStyle w:val="NormalWeb"/>
        <w:numPr>
          <w:ilvl w:val="0"/>
          <w:numId w:val="9"/>
        </w:numPr>
        <w:spacing w:before="0" w:beforeAutospacing="0"/>
        <w:contextualSpacing/>
        <w:rPr>
          <w:color w:val="000000"/>
          <w:sz w:val="20"/>
          <w:szCs w:val="20"/>
        </w:rPr>
      </w:pPr>
      <w:r w:rsidRPr="002B149D">
        <w:rPr>
          <w:color w:val="000000"/>
          <w:sz w:val="20"/>
          <w:szCs w:val="20"/>
        </w:rPr>
        <w:t>What percent of lymphomas are T-cell derived?</w:t>
      </w:r>
    </w:p>
    <w:p w14:paraId="5D61417F" w14:textId="11CF940D" w:rsidR="007A798C" w:rsidRPr="002B149D" w:rsidRDefault="007A798C" w:rsidP="00AC483B">
      <w:pPr>
        <w:pStyle w:val="NormalWeb"/>
        <w:numPr>
          <w:ilvl w:val="0"/>
          <w:numId w:val="9"/>
        </w:numPr>
        <w:spacing w:before="0" w:beforeAutospacing="0"/>
        <w:contextualSpacing/>
        <w:rPr>
          <w:color w:val="000000"/>
          <w:sz w:val="20"/>
          <w:szCs w:val="20"/>
        </w:rPr>
      </w:pPr>
      <w:r w:rsidRPr="002B149D">
        <w:rPr>
          <w:color w:val="000000"/>
          <w:sz w:val="20"/>
          <w:szCs w:val="20"/>
        </w:rPr>
        <w:t>Classify lymphoma types into indolent and aggressive. Name the most common type of each and the first line treatment for each.</w:t>
      </w:r>
    </w:p>
    <w:p w14:paraId="771A9D18" w14:textId="636F6780" w:rsidR="007A798C" w:rsidRPr="002B149D" w:rsidRDefault="007A798C" w:rsidP="00AC483B">
      <w:pPr>
        <w:pStyle w:val="NormalWeb"/>
        <w:numPr>
          <w:ilvl w:val="0"/>
          <w:numId w:val="9"/>
        </w:numPr>
        <w:spacing w:before="0" w:beforeAutospacing="0"/>
        <w:contextualSpacing/>
        <w:rPr>
          <w:color w:val="000000"/>
          <w:sz w:val="20"/>
          <w:szCs w:val="20"/>
        </w:rPr>
      </w:pPr>
      <w:r w:rsidRPr="002B149D">
        <w:rPr>
          <w:color w:val="000000"/>
          <w:sz w:val="20"/>
          <w:szCs w:val="20"/>
        </w:rPr>
        <w:t>Discuss the diagnostic findings in Hodgkin’s lymphoma, list the subtypes of Hodgkin’s lymphoma, and describe the treatment.</w:t>
      </w:r>
    </w:p>
    <w:p w14:paraId="4A33D7D5" w14:textId="0F286B7D" w:rsidR="007A798C" w:rsidRPr="002B149D" w:rsidRDefault="007A798C" w:rsidP="00AC483B">
      <w:p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 w:rsidRPr="002B149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10:15 – 11:00 – Dr. </w:t>
      </w:r>
      <w:proofErr w:type="spellStart"/>
      <w:r w:rsidRPr="002B149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Kundranda</w:t>
      </w:r>
      <w:proofErr w:type="spellEnd"/>
      <w:r w:rsidRPr="002B149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, colorectal cancer</w:t>
      </w:r>
    </w:p>
    <w:p w14:paraId="764E2187" w14:textId="77777777" w:rsidR="007A798C" w:rsidRPr="002B149D" w:rsidRDefault="007A798C" w:rsidP="00AC48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2B149D">
        <w:rPr>
          <w:rFonts w:ascii="Times New Roman" w:hAnsi="Times New Roman" w:cs="Times New Roman"/>
          <w:sz w:val="20"/>
          <w:szCs w:val="20"/>
        </w:rPr>
        <w:t>List common presenting symptoms of colorectal cancer. How might symptoms differ based on tumor location?</w:t>
      </w:r>
    </w:p>
    <w:p w14:paraId="2E692344" w14:textId="77777777" w:rsidR="007A798C" w:rsidRPr="002B149D" w:rsidRDefault="007A798C" w:rsidP="00AC48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2B149D">
        <w:rPr>
          <w:rFonts w:ascii="Times New Roman" w:hAnsi="Times New Roman" w:cs="Times New Roman"/>
          <w:sz w:val="20"/>
          <w:szCs w:val="20"/>
        </w:rPr>
        <w:t>Describe the staging of colorectal cancer and the prognosis of each stage (approximate 5-year disease free survival).</w:t>
      </w:r>
    </w:p>
    <w:p w14:paraId="127ABED9" w14:textId="77777777" w:rsidR="007A798C" w:rsidRPr="002B149D" w:rsidRDefault="007A798C" w:rsidP="00AC48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2B149D">
        <w:rPr>
          <w:rFonts w:ascii="Times New Roman" w:hAnsi="Times New Roman" w:cs="Times New Roman"/>
          <w:sz w:val="20"/>
          <w:szCs w:val="20"/>
        </w:rPr>
        <w:t>List the high-risk features of patients with stage II colon cancer that may benefit from adjuvant treatment.</w:t>
      </w:r>
    </w:p>
    <w:p w14:paraId="09F847D4" w14:textId="77777777" w:rsidR="007A798C" w:rsidRPr="002B149D" w:rsidRDefault="007A798C" w:rsidP="00AC48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2B149D">
        <w:rPr>
          <w:rFonts w:ascii="Times New Roman" w:hAnsi="Times New Roman" w:cs="Times New Roman"/>
          <w:sz w:val="20"/>
          <w:szCs w:val="20"/>
        </w:rPr>
        <w:t xml:space="preserve">Describe the recommended surveillance for both rectal and colon CA within the first 5 years following therapy. </w:t>
      </w:r>
    </w:p>
    <w:p w14:paraId="21AC2E25" w14:textId="77777777" w:rsidR="007A798C" w:rsidRPr="002B149D" w:rsidRDefault="007A798C" w:rsidP="00AC483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14:paraId="6FD13D29" w14:textId="0FACD414" w:rsidR="007A798C" w:rsidRPr="002B149D" w:rsidRDefault="007A798C" w:rsidP="00AC483B">
      <w:p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149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11:30 – 12:15 – Dr. Erickson, Lung cancer</w:t>
      </w:r>
    </w:p>
    <w:p w14:paraId="32E70DA8" w14:textId="4721564D" w:rsidR="007A798C" w:rsidRPr="002B149D" w:rsidRDefault="007A798C" w:rsidP="00AC483B">
      <w:pPr>
        <w:pStyle w:val="xmsolistparagraph"/>
        <w:numPr>
          <w:ilvl w:val="0"/>
          <w:numId w:val="7"/>
        </w:numPr>
        <w:spacing w:before="0" w:beforeAutospacing="0"/>
        <w:contextualSpacing/>
        <w:rPr>
          <w:color w:val="000000"/>
          <w:sz w:val="20"/>
          <w:szCs w:val="20"/>
        </w:rPr>
      </w:pPr>
      <w:r w:rsidRPr="002B149D">
        <w:rPr>
          <w:color w:val="000000"/>
          <w:sz w:val="20"/>
          <w:szCs w:val="20"/>
        </w:rPr>
        <w:t>List several risk factors for lung cancer.</w:t>
      </w:r>
    </w:p>
    <w:p w14:paraId="6503A651" w14:textId="24DDDDD0" w:rsidR="007A798C" w:rsidRPr="002B149D" w:rsidRDefault="007A798C" w:rsidP="00AC483B">
      <w:pPr>
        <w:pStyle w:val="xmsolistparagraph"/>
        <w:numPr>
          <w:ilvl w:val="0"/>
          <w:numId w:val="7"/>
        </w:numPr>
        <w:spacing w:before="0" w:beforeAutospacing="0"/>
        <w:contextualSpacing/>
        <w:rPr>
          <w:color w:val="000000"/>
          <w:sz w:val="20"/>
          <w:szCs w:val="20"/>
        </w:rPr>
      </w:pPr>
      <w:r w:rsidRPr="002B149D">
        <w:rPr>
          <w:color w:val="000000"/>
          <w:sz w:val="20"/>
          <w:szCs w:val="20"/>
        </w:rPr>
        <w:t>Describe the USPSTF screening guidelines for lung cancer, including eligibility criteria, screening modality and frequency.</w:t>
      </w:r>
    </w:p>
    <w:p w14:paraId="58106BC8" w14:textId="6E932DCE" w:rsidR="007A798C" w:rsidRPr="002B149D" w:rsidRDefault="007A798C" w:rsidP="00AC483B">
      <w:pPr>
        <w:pStyle w:val="xmsolistparagraph"/>
        <w:numPr>
          <w:ilvl w:val="0"/>
          <w:numId w:val="7"/>
        </w:numPr>
        <w:spacing w:before="0" w:beforeAutospacing="0"/>
        <w:contextualSpacing/>
        <w:rPr>
          <w:color w:val="000000"/>
          <w:sz w:val="20"/>
          <w:szCs w:val="20"/>
        </w:rPr>
      </w:pPr>
      <w:r w:rsidRPr="002B149D">
        <w:rPr>
          <w:color w:val="000000"/>
          <w:sz w:val="20"/>
          <w:szCs w:val="20"/>
        </w:rPr>
        <w:t>Describe symptoms at presentation that are commonly seen in a patient with lung cancer.</w:t>
      </w:r>
    </w:p>
    <w:p w14:paraId="0903C940" w14:textId="1F512F59" w:rsidR="007A798C" w:rsidRPr="002B149D" w:rsidRDefault="007A798C" w:rsidP="00AC483B">
      <w:pPr>
        <w:pStyle w:val="xmsolistparagraph"/>
        <w:numPr>
          <w:ilvl w:val="0"/>
          <w:numId w:val="7"/>
        </w:numPr>
        <w:spacing w:before="0" w:beforeAutospacing="0"/>
        <w:contextualSpacing/>
        <w:rPr>
          <w:color w:val="000000"/>
          <w:sz w:val="20"/>
          <w:szCs w:val="20"/>
        </w:rPr>
      </w:pPr>
      <w:r w:rsidRPr="002B149D">
        <w:rPr>
          <w:color w:val="000000"/>
          <w:sz w:val="20"/>
          <w:szCs w:val="20"/>
        </w:rPr>
        <w:t>What should be included in the initial evaluation of a patient whose presentation is suspicious for lung cancer? In what clinical situations do you order CXR vs. chest CT vs. PET/CT? What are the options for obtaining diagnostic tissue samples?</w:t>
      </w:r>
    </w:p>
    <w:p w14:paraId="714C5DCF" w14:textId="08923863" w:rsidR="007A798C" w:rsidRPr="002B149D" w:rsidRDefault="007A798C" w:rsidP="00AC483B">
      <w:pPr>
        <w:pStyle w:val="xmsolistparagraph"/>
        <w:numPr>
          <w:ilvl w:val="0"/>
          <w:numId w:val="7"/>
        </w:numPr>
        <w:spacing w:before="0" w:beforeAutospacing="0"/>
        <w:contextualSpacing/>
        <w:rPr>
          <w:color w:val="000000"/>
          <w:sz w:val="20"/>
          <w:szCs w:val="20"/>
        </w:rPr>
      </w:pPr>
      <w:r w:rsidRPr="002B149D">
        <w:rPr>
          <w:color w:val="000000"/>
          <w:sz w:val="20"/>
          <w:szCs w:val="20"/>
        </w:rPr>
        <w:t>For early-stage patients with NSCLC who are surgical candidates, what measurements help predict their post-operative pulmonary reserve and suitability for resection?</w:t>
      </w:r>
    </w:p>
    <w:p w14:paraId="19B7CBEE" w14:textId="6C89D347" w:rsidR="007A798C" w:rsidRPr="002B149D" w:rsidRDefault="007A798C" w:rsidP="00AC483B">
      <w:pPr>
        <w:pStyle w:val="xmsolistparagraph"/>
        <w:numPr>
          <w:ilvl w:val="0"/>
          <w:numId w:val="7"/>
        </w:numPr>
        <w:spacing w:before="0" w:beforeAutospacing="0"/>
        <w:contextualSpacing/>
        <w:rPr>
          <w:color w:val="000000"/>
          <w:sz w:val="20"/>
          <w:szCs w:val="20"/>
        </w:rPr>
      </w:pPr>
      <w:r w:rsidRPr="002B149D">
        <w:rPr>
          <w:color w:val="000000"/>
          <w:sz w:val="20"/>
          <w:szCs w:val="20"/>
        </w:rPr>
        <w:t>Describe the imaging modalities recommended for staging of SCLC.</w:t>
      </w:r>
    </w:p>
    <w:p w14:paraId="61FF0AF8" w14:textId="77777777" w:rsidR="00AC483B" w:rsidRPr="00AC483B" w:rsidRDefault="00AC483B" w:rsidP="00AC483B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AC483B" w:rsidRPr="00AC4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C7C5B"/>
    <w:multiLevelType w:val="hybridMultilevel"/>
    <w:tmpl w:val="7E1A1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D212B"/>
    <w:multiLevelType w:val="hybridMultilevel"/>
    <w:tmpl w:val="A246F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3325D"/>
    <w:multiLevelType w:val="hybridMultilevel"/>
    <w:tmpl w:val="A106F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C7044"/>
    <w:multiLevelType w:val="hybridMultilevel"/>
    <w:tmpl w:val="7DA6A75E"/>
    <w:lvl w:ilvl="0" w:tplc="E640AD2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F73067"/>
    <w:multiLevelType w:val="hybridMultilevel"/>
    <w:tmpl w:val="1B028DCC"/>
    <w:lvl w:ilvl="0" w:tplc="E640AD2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17DFF"/>
    <w:multiLevelType w:val="hybridMultilevel"/>
    <w:tmpl w:val="D31C5B08"/>
    <w:lvl w:ilvl="0" w:tplc="E640AD2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AF1A71"/>
    <w:multiLevelType w:val="hybridMultilevel"/>
    <w:tmpl w:val="233AF05E"/>
    <w:lvl w:ilvl="0" w:tplc="E640AD2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7A57D9"/>
    <w:multiLevelType w:val="hybridMultilevel"/>
    <w:tmpl w:val="B3987D86"/>
    <w:lvl w:ilvl="0" w:tplc="E640AD2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8C"/>
    <w:rsid w:val="002B149D"/>
    <w:rsid w:val="007A798C"/>
    <w:rsid w:val="00AC483B"/>
    <w:rsid w:val="00AF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3654F"/>
  <w15:chartTrackingRefBased/>
  <w15:docId w15:val="{E9037B6A-D1A2-4580-AB08-A7691175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7A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798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Archbold, Dana - (danaarchbold)</dc:creator>
  <cp:keywords/>
  <dc:description/>
  <cp:lastModifiedBy>Archbold, Dana - (danaarchbold)</cp:lastModifiedBy>
  <cp:revision>3</cp:revision>
  <dcterms:created xsi:type="dcterms:W3CDTF">2021-01-28T19:59:00Z</dcterms:created>
  <dcterms:modified xsi:type="dcterms:W3CDTF">2021-02-02T16:29:00Z</dcterms:modified>
</cp:coreProperties>
</file>