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48" w:rsidRDefault="009B45D5" w:rsidP="009B45D5">
      <w:pPr>
        <w:jc w:val="center"/>
        <w:rPr>
          <w:b/>
          <w:u w:val="single"/>
        </w:rPr>
      </w:pPr>
      <w:r w:rsidRPr="009B45D5">
        <w:rPr>
          <w:b/>
          <w:u w:val="single"/>
        </w:rPr>
        <w:t>AHD OBJECTIVES 4-10-18</w:t>
      </w:r>
      <w:r>
        <w:rPr>
          <w:b/>
          <w:u w:val="single"/>
        </w:rPr>
        <w:t xml:space="preserve"> ENDOCRINOLOGY MONTH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A65F72">
        <w:rPr>
          <w:rFonts w:ascii="Arial" w:eastAsia="Times New Roman" w:hAnsi="Arial" w:cs="Arial"/>
          <w:b/>
        </w:rPr>
        <w:t>Thyroid Function Test Interpretation</w:t>
      </w:r>
      <w:r>
        <w:rPr>
          <w:rFonts w:ascii="Arial" w:eastAsia="Times New Roman" w:hAnsi="Arial" w:cs="Arial"/>
          <w:b/>
        </w:rPr>
        <w:t>: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65F72">
        <w:rPr>
          <w:rFonts w:ascii="Arial" w:eastAsia="Times New Roman" w:hAnsi="Arial" w:cs="Arial"/>
          <w:sz w:val="20"/>
          <w:szCs w:val="20"/>
        </w:rPr>
        <w:t>1.Describe</w:t>
      </w:r>
      <w:proofErr w:type="gramEnd"/>
      <w:r w:rsidRPr="00A65F72">
        <w:rPr>
          <w:rFonts w:ascii="Arial" w:eastAsia="Times New Roman" w:hAnsi="Arial" w:cs="Arial"/>
          <w:sz w:val="20"/>
          <w:szCs w:val="20"/>
        </w:rPr>
        <w:t xml:space="preserve"> the normal physiology of the hypothalamus-pituitary-thyroid-target tissue axis. (It may help to draw a diagram and label it with feedback loops.)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65F72">
        <w:rPr>
          <w:rFonts w:ascii="Arial" w:eastAsia="Times New Roman" w:hAnsi="Arial" w:cs="Arial"/>
          <w:sz w:val="20"/>
          <w:szCs w:val="20"/>
        </w:rPr>
        <w:t>2.Know</w:t>
      </w:r>
      <w:proofErr w:type="gramEnd"/>
      <w:r w:rsidRPr="00A65F72">
        <w:rPr>
          <w:rFonts w:ascii="Arial" w:eastAsia="Times New Roman" w:hAnsi="Arial" w:cs="Arial"/>
          <w:sz w:val="20"/>
          <w:szCs w:val="20"/>
        </w:rPr>
        <w:t xml:space="preserve"> the single best test to evaluate thyroid function in most cases.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65F72">
        <w:rPr>
          <w:rFonts w:ascii="Arial" w:eastAsia="Times New Roman" w:hAnsi="Arial" w:cs="Arial"/>
          <w:sz w:val="20"/>
          <w:szCs w:val="20"/>
        </w:rPr>
        <w:t>3.Know</w:t>
      </w:r>
      <w:proofErr w:type="gramEnd"/>
      <w:r w:rsidRPr="00A65F72">
        <w:rPr>
          <w:rFonts w:ascii="Arial" w:eastAsia="Times New Roman" w:hAnsi="Arial" w:cs="Arial"/>
          <w:sz w:val="20"/>
          <w:szCs w:val="20"/>
        </w:rPr>
        <w:t xml:space="preserve"> and understand the differential diagnoses for the following thyroid function 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65F72">
        <w:rPr>
          <w:rFonts w:ascii="Arial" w:eastAsia="Times New Roman" w:hAnsi="Arial" w:cs="Arial"/>
          <w:sz w:val="20"/>
          <w:szCs w:val="20"/>
        </w:rPr>
        <w:t>tests</w:t>
      </w:r>
      <w:proofErr w:type="gramEnd"/>
      <w:r w:rsidRPr="00A65F72">
        <w:rPr>
          <w:rFonts w:ascii="Arial" w:eastAsia="Times New Roman" w:hAnsi="Arial" w:cs="Arial"/>
          <w:sz w:val="20"/>
          <w:szCs w:val="20"/>
        </w:rPr>
        <w:t xml:space="preserve"> in the described clinical scenario: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a.Asymptomatic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>; Normal TSH; Normal FT4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b.Fatigue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>, constipation: High TSH; Low FT4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c.Palpitations</w:t>
      </w:r>
      <w:proofErr w:type="gramStart"/>
      <w:r w:rsidRPr="00A65F72">
        <w:rPr>
          <w:rFonts w:ascii="Arial" w:eastAsia="Times New Roman" w:hAnsi="Arial" w:cs="Arial"/>
          <w:sz w:val="20"/>
          <w:szCs w:val="20"/>
        </w:rPr>
        <w:t>,sweating</w:t>
      </w:r>
      <w:proofErr w:type="spellEnd"/>
      <w:proofErr w:type="gramEnd"/>
      <w:r w:rsidRPr="00A65F72">
        <w:rPr>
          <w:rFonts w:ascii="Arial" w:eastAsia="Times New Roman" w:hAnsi="Arial" w:cs="Arial"/>
          <w:sz w:val="20"/>
          <w:szCs w:val="20"/>
        </w:rPr>
        <w:t>: High TSH; High FT4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d.Asymptomatic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>: High TSH; High FT4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e.Fatigue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>, constipation; Normal TSH; Low FT4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f.Asymptomatic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>; Low TSH; Normal FT4; Normal TT3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5F72">
        <w:rPr>
          <w:rFonts w:ascii="Arial" w:eastAsia="Times New Roman" w:hAnsi="Arial" w:cs="Arial"/>
          <w:sz w:val="20"/>
          <w:szCs w:val="20"/>
        </w:rPr>
        <w:t>g.Palpitations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>, sweating: High FT4; High TT3</w:t>
      </w:r>
    </w:p>
    <w:p w:rsidR="000E5965" w:rsidRPr="00A65F7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65F72">
        <w:rPr>
          <w:rFonts w:ascii="Arial" w:eastAsia="Times New Roman" w:hAnsi="Arial" w:cs="Arial"/>
          <w:sz w:val="20"/>
          <w:szCs w:val="20"/>
        </w:rPr>
        <w:t>4.Describe</w:t>
      </w:r>
      <w:proofErr w:type="gramEnd"/>
      <w:r w:rsidRPr="00A65F72">
        <w:rPr>
          <w:rFonts w:ascii="Arial" w:eastAsia="Times New Roman" w:hAnsi="Arial" w:cs="Arial"/>
          <w:sz w:val="20"/>
          <w:szCs w:val="20"/>
        </w:rPr>
        <w:t xml:space="preserve"> the changes to thyroid physiology in pregnancy and know what happens to the requirement for </w:t>
      </w:r>
      <w:proofErr w:type="spellStart"/>
      <w:r w:rsidRPr="00A65F72">
        <w:rPr>
          <w:rFonts w:ascii="Arial" w:eastAsia="Times New Roman" w:hAnsi="Arial" w:cs="Arial"/>
          <w:sz w:val="20"/>
          <w:szCs w:val="20"/>
        </w:rPr>
        <w:t>thyroxine</w:t>
      </w:r>
      <w:proofErr w:type="spellEnd"/>
      <w:r w:rsidRPr="00A65F72">
        <w:rPr>
          <w:rFonts w:ascii="Arial" w:eastAsia="Times New Roman" w:hAnsi="Arial" w:cs="Arial"/>
          <w:sz w:val="20"/>
          <w:szCs w:val="20"/>
        </w:rPr>
        <w:t xml:space="preserve"> supplementation in hypothyroid women who become pregnant.</w:t>
      </w:r>
    </w:p>
    <w:p w:rsidR="0052722A" w:rsidRDefault="0052722A" w:rsidP="009B45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52722A">
        <w:rPr>
          <w:rFonts w:ascii="Arial" w:eastAsia="Times New Roman" w:hAnsi="Arial" w:cs="Arial"/>
          <w:b/>
        </w:rPr>
        <w:t>Osteoporosis: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1.Know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the definition of osteoporosis clinically and by the DEXA score definition.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2.Describe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the patients that should be screened for osteoporosis based on the USPSTF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guidelines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and the National Osteoporosis Foundation (NOF) Guidelines (including men).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722A">
        <w:rPr>
          <w:rFonts w:ascii="Arial" w:eastAsia="Times New Roman" w:hAnsi="Arial" w:cs="Arial"/>
          <w:sz w:val="20"/>
          <w:szCs w:val="20"/>
        </w:rPr>
        <w:t>Understand how the SCO</w:t>
      </w:r>
      <w:bookmarkStart w:id="0" w:name="_GoBack"/>
      <w:bookmarkEnd w:id="0"/>
      <w:r w:rsidRPr="0052722A">
        <w:rPr>
          <w:rFonts w:ascii="Arial" w:eastAsia="Times New Roman" w:hAnsi="Arial" w:cs="Arial"/>
          <w:sz w:val="20"/>
          <w:szCs w:val="20"/>
        </w:rPr>
        <w:t xml:space="preserve">RE tool can be used to help determine who needs to be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screened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>.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3.Describe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the difference between primary and secondary osteoporosis. Know which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patients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should be evaluated for secondary osteoporosis. List a differential diagnosis for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secondary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osteoporosis and what the work up entails.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4.Describe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the indications for treatment of osteoporosis according to the NOF.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722A">
        <w:rPr>
          <w:rFonts w:ascii="Arial" w:eastAsia="Times New Roman" w:hAnsi="Arial" w:cs="Arial"/>
          <w:sz w:val="20"/>
          <w:szCs w:val="20"/>
        </w:rPr>
        <w:t xml:space="preserve">Understand how the FRAX tool can be used to help determine who needs to be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treated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>.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5.Describe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the non-pharmacologic treatment to prevent osteoporotic fractures. Know the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recommended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dose of calcium and vitamin D and the goal 25-OH vitamin D value.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6.Make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a table and </w:t>
      </w:r>
      <w:proofErr w:type="spellStart"/>
      <w:r w:rsidRPr="0052722A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52722A">
        <w:rPr>
          <w:rFonts w:ascii="Arial" w:eastAsia="Times New Roman" w:hAnsi="Arial" w:cs="Arial"/>
          <w:sz w:val="20"/>
          <w:szCs w:val="20"/>
        </w:rPr>
        <w:t xml:space="preserve"> describe the pharmacologic therapies for osteoporosis, (</w:t>
      </w:r>
      <w:proofErr w:type="spellStart"/>
      <w:r w:rsidRPr="0052722A">
        <w:rPr>
          <w:rFonts w:ascii="Arial" w:eastAsia="Times New Roman" w:hAnsi="Arial" w:cs="Arial"/>
          <w:sz w:val="20"/>
          <w:szCs w:val="20"/>
        </w:rPr>
        <w:t>includi</w:t>
      </w:r>
      <w:proofErr w:type="spellEnd"/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ng</w:t>
      </w:r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 bisphosphonates, selective estrogen receptor modulators (SERMS), calcitonin,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2722A">
        <w:rPr>
          <w:rFonts w:ascii="Arial" w:eastAsia="Times New Roman" w:hAnsi="Arial" w:cs="Arial"/>
          <w:sz w:val="20"/>
          <w:szCs w:val="20"/>
        </w:rPr>
        <w:t>teraperatide</w:t>
      </w:r>
      <w:proofErr w:type="spellEnd"/>
      <w:proofErr w:type="gramEnd"/>
      <w:r w:rsidRPr="0052722A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 w:rsidRPr="0052722A">
        <w:rPr>
          <w:rFonts w:ascii="Arial" w:eastAsia="Times New Roman" w:hAnsi="Arial" w:cs="Arial"/>
          <w:sz w:val="20"/>
          <w:szCs w:val="20"/>
        </w:rPr>
        <w:t>denosumab</w:t>
      </w:r>
      <w:proofErr w:type="spellEnd"/>
      <w:r w:rsidRPr="0052722A">
        <w:rPr>
          <w:rFonts w:ascii="Arial" w:eastAsia="Times New Roman" w:hAnsi="Arial" w:cs="Arial"/>
          <w:sz w:val="20"/>
          <w:szCs w:val="20"/>
        </w:rPr>
        <w:t xml:space="preserve">), their mechanism of action, contraindications, and side </w:t>
      </w:r>
    </w:p>
    <w:p w:rsidR="0052722A" w:rsidRPr="0052722A" w:rsidRDefault="0052722A" w:rsidP="005272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2722A">
        <w:rPr>
          <w:rFonts w:ascii="Arial" w:eastAsia="Times New Roman" w:hAnsi="Arial" w:cs="Arial"/>
          <w:sz w:val="20"/>
          <w:szCs w:val="20"/>
        </w:rPr>
        <w:t>effects</w:t>
      </w:r>
      <w:proofErr w:type="gramEnd"/>
    </w:p>
    <w:p w:rsidR="0052722A" w:rsidRDefault="0052722A" w:rsidP="009B45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B45D5">
        <w:rPr>
          <w:rFonts w:ascii="Arial" w:eastAsia="Times New Roman" w:hAnsi="Arial" w:cs="Arial"/>
          <w:b/>
        </w:rPr>
        <w:t>Thyroid Nodules</w:t>
      </w:r>
      <w:r w:rsidRPr="0052722A">
        <w:rPr>
          <w:rFonts w:ascii="Arial" w:eastAsia="Times New Roman" w:hAnsi="Arial" w:cs="Arial"/>
          <w:b/>
        </w:rPr>
        <w:t>: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1.Know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the rate of malignancy in thyroid nodules that are detected on imaging 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performed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for a non-thyroid related reason.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2.List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and describe several risk factors for thyroid cancer.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3.Know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the first test(s) to order in the step-wise evaluation of a thyroid nodule.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4.Know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the next test to order in a patient who has a low (suppressed) TSH.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5.Know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the indications for FNA in patients with a thyroid nodule less than 1 cm in 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diameter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whose TSH is normal or high. (4 indications)</w:t>
      </w:r>
    </w:p>
    <w:p w:rsidR="000E5965" w:rsidRPr="009B45D5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6.Know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the 4 possible pathologic results of a thyroid nodule FNA and the correct </w:t>
      </w:r>
    </w:p>
    <w:p w:rsidR="000E5965" w:rsidRPr="003E4592" w:rsidRDefault="000E5965" w:rsidP="000E5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B45D5">
        <w:rPr>
          <w:rFonts w:ascii="Arial" w:eastAsia="Times New Roman" w:hAnsi="Arial" w:cs="Arial"/>
          <w:sz w:val="20"/>
          <w:szCs w:val="20"/>
        </w:rPr>
        <w:t>clinical</w:t>
      </w:r>
      <w:proofErr w:type="gramEnd"/>
      <w:r w:rsidRPr="009B45D5">
        <w:rPr>
          <w:rFonts w:ascii="Arial" w:eastAsia="Times New Roman" w:hAnsi="Arial" w:cs="Arial"/>
          <w:sz w:val="20"/>
          <w:szCs w:val="20"/>
        </w:rPr>
        <w:t xml:space="preserve"> management of each of these results.</w:t>
      </w:r>
    </w:p>
    <w:p w:rsidR="00A65F72" w:rsidRPr="009B45D5" w:rsidRDefault="00A65F72" w:rsidP="009B45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B45D5" w:rsidRDefault="009B45D5" w:rsidP="009B45D5"/>
    <w:p w:rsidR="009B45D5" w:rsidRPr="009B45D5" w:rsidRDefault="009B45D5" w:rsidP="009B45D5"/>
    <w:sectPr w:rsidR="009B45D5" w:rsidRPr="009B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4"/>
    <w:rsid w:val="00044C07"/>
    <w:rsid w:val="000E5965"/>
    <w:rsid w:val="00391454"/>
    <w:rsid w:val="003E4592"/>
    <w:rsid w:val="0052722A"/>
    <w:rsid w:val="006B60BE"/>
    <w:rsid w:val="006E5023"/>
    <w:rsid w:val="009B45D5"/>
    <w:rsid w:val="00A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2F45-0544-425C-A2D4-A17E8C8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4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Puri, Akshjot</dc:creator>
  <cp:keywords/>
  <dc:description/>
  <cp:lastModifiedBy>Puri, Akshjot</cp:lastModifiedBy>
  <cp:revision>7</cp:revision>
  <dcterms:created xsi:type="dcterms:W3CDTF">2018-04-04T17:22:00Z</dcterms:created>
  <dcterms:modified xsi:type="dcterms:W3CDTF">2018-04-04T19:41:00Z</dcterms:modified>
</cp:coreProperties>
</file>