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B41A" w14:textId="1B8FD0D7" w:rsidR="00047796" w:rsidRPr="0024036B" w:rsidRDefault="0024036B" w:rsidP="0024036B">
      <w:pPr>
        <w:jc w:val="center"/>
        <w:rPr>
          <w:rFonts w:ascii="Arial" w:hAnsi="Arial" w:cs="Arial"/>
          <w:b/>
          <w:bCs/>
          <w:u w:val="single"/>
        </w:rPr>
      </w:pPr>
      <w:r w:rsidRPr="0024036B">
        <w:rPr>
          <w:rFonts w:ascii="Arial" w:hAnsi="Arial" w:cs="Arial"/>
          <w:b/>
          <w:bCs/>
          <w:u w:val="single"/>
        </w:rPr>
        <w:t>March 31, 2026, AHD Learning Objectives</w:t>
      </w:r>
    </w:p>
    <w:p w14:paraId="4CEBE648" w14:textId="77777777" w:rsidR="0024036B" w:rsidRDefault="0024036B" w:rsidP="0024036B">
      <w:pPr>
        <w:shd w:val="clear" w:color="auto" w:fill="FFFFFF"/>
        <w:rPr>
          <w:rFonts w:eastAsia="Times New Roman" w:cs="Arial"/>
          <w:b/>
          <w:bCs/>
          <w:color w:val="0E101A"/>
          <w:kern w:val="0"/>
          <w14:ligatures w14:val="none"/>
        </w:rPr>
      </w:pPr>
      <w:r w:rsidRPr="00647B6C">
        <w:rPr>
          <w:rFonts w:eastAsia="Times New Roman" w:cs="Arial"/>
          <w:b/>
          <w:bCs/>
          <w:color w:val="0E101A"/>
          <w:kern w:val="0"/>
          <w14:ligatures w14:val="none"/>
        </w:rPr>
        <w:t>Rheumatology Drugs</w:t>
      </w:r>
    </w:p>
    <w:p w14:paraId="10EE28A2" w14:textId="77777777" w:rsidR="0024036B" w:rsidRPr="00647B6C" w:rsidRDefault="0024036B" w:rsidP="0024036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b/>
          <w:bCs/>
          <w:color w:val="0E101A"/>
          <w:kern w:val="0"/>
          <w14:ligatures w14:val="none"/>
        </w:rPr>
      </w:pPr>
      <w:r w:rsidRPr="00647B6C">
        <w:rPr>
          <w:rFonts w:ascii="Arial" w:eastAsia="Times New Roman" w:hAnsi="Arial" w:cs="Arial"/>
          <w:color w:val="0E101A"/>
          <w:kern w:val="0"/>
          <w14:ligatures w14:val="none"/>
        </w:rPr>
        <w:t>Know the basic pharmacologic mechanisms of the common rheumatologic drugs</w:t>
      </w:r>
    </w:p>
    <w:p w14:paraId="1B99857A" w14:textId="77777777" w:rsidR="0024036B" w:rsidRPr="00647B6C" w:rsidRDefault="0024036B" w:rsidP="0024036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b/>
          <w:bCs/>
          <w:color w:val="0E101A"/>
          <w:kern w:val="0"/>
          <w14:ligatures w14:val="none"/>
        </w:rPr>
      </w:pPr>
      <w:r w:rsidRPr="00647B6C">
        <w:rPr>
          <w:rFonts w:ascii="Arial" w:eastAsia="Times New Roman" w:hAnsi="Arial" w:cs="Arial"/>
          <w:color w:val="0E101A"/>
          <w:kern w:val="0"/>
          <w14:ligatures w14:val="none"/>
        </w:rPr>
        <w:t>Understand the terminologies- conventional DMARDs and biological DMARDs,</w:t>
      </w:r>
      <w:r>
        <w:rPr>
          <w:rFonts w:ascii="Arial" w:eastAsia="Times New Roman" w:hAnsi="Arial" w:cs="Arial"/>
          <w:color w:val="0E101A"/>
          <w:kern w:val="0"/>
          <w14:ligatures w14:val="none"/>
        </w:rPr>
        <w:t xml:space="preserve"> </w:t>
      </w:r>
      <w:r w:rsidRPr="00647B6C">
        <w:rPr>
          <w:rFonts w:ascii="Arial" w:eastAsia="Times New Roman" w:hAnsi="Arial" w:cs="Arial"/>
          <w:color w:val="0E101A"/>
          <w:kern w:val="0"/>
          <w14:ligatures w14:val="none"/>
        </w:rPr>
        <w:t>and targeted synthetic DMARDs</w:t>
      </w:r>
      <w:r>
        <w:rPr>
          <w:rFonts w:ascii="Arial" w:eastAsia="Times New Roman" w:hAnsi="Arial" w:cs="Arial"/>
          <w:color w:val="0E101A"/>
          <w:kern w:val="0"/>
          <w14:ligatures w14:val="none"/>
        </w:rPr>
        <w:t>.</w:t>
      </w:r>
    </w:p>
    <w:p w14:paraId="6BA25CC1" w14:textId="77777777" w:rsidR="0024036B" w:rsidRPr="00647B6C" w:rsidRDefault="0024036B" w:rsidP="0024036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b/>
          <w:bCs/>
          <w:color w:val="0E101A"/>
          <w:kern w:val="0"/>
          <w14:ligatures w14:val="none"/>
        </w:rPr>
      </w:pPr>
      <w:r w:rsidRPr="00647B6C">
        <w:rPr>
          <w:rFonts w:ascii="Arial" w:eastAsia="Times New Roman" w:hAnsi="Arial" w:cs="Arial"/>
          <w:color w:val="0E101A"/>
          <w:kern w:val="0"/>
          <w14:ligatures w14:val="none"/>
        </w:rPr>
        <w:t>Identify the clinical scenarios when these drugs are prescribed and what comorbidities and contraindications should be considered.</w:t>
      </w:r>
    </w:p>
    <w:p w14:paraId="4ECD443C" w14:textId="77777777" w:rsidR="0024036B" w:rsidRPr="00647B6C" w:rsidRDefault="0024036B" w:rsidP="0024036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b/>
          <w:bCs/>
          <w:color w:val="0E101A"/>
          <w:kern w:val="0"/>
          <w14:ligatures w14:val="none"/>
        </w:rPr>
      </w:pPr>
      <w:r w:rsidRPr="00647B6C">
        <w:rPr>
          <w:rFonts w:ascii="Arial" w:eastAsia="Times New Roman" w:hAnsi="Arial" w:cs="Arial"/>
          <w:color w:val="0E101A"/>
          <w:kern w:val="0"/>
          <w14:ligatures w14:val="none"/>
        </w:rPr>
        <w:t>Recognize common and severe side effects, including immunosuppression and drug interactions. </w:t>
      </w:r>
    </w:p>
    <w:p w14:paraId="33BF8FD5" w14:textId="77777777" w:rsidR="0024036B" w:rsidRPr="00647B6C" w:rsidRDefault="0024036B" w:rsidP="0024036B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="Arial"/>
          <w:b/>
          <w:bCs/>
          <w:color w:val="0E101A"/>
          <w:kern w:val="0"/>
          <w14:ligatures w14:val="none"/>
        </w:rPr>
      </w:pPr>
      <w:r w:rsidRPr="00647B6C">
        <w:rPr>
          <w:rFonts w:ascii="Arial" w:eastAsia="Times New Roman" w:hAnsi="Arial" w:cs="Arial"/>
          <w:color w:val="0E101A"/>
          <w:kern w:val="0"/>
          <w14:ligatures w14:val="none"/>
        </w:rPr>
        <w:t>Implement appropriate monitoring protocols and educate patients on adherence, vaccination recommendations, and infection risk</w:t>
      </w:r>
      <w:r>
        <w:rPr>
          <w:rFonts w:ascii="Arial" w:eastAsia="Times New Roman" w:hAnsi="Arial" w:cs="Arial"/>
          <w:color w:val="0E101A"/>
          <w:kern w:val="0"/>
          <w14:ligatures w14:val="none"/>
        </w:rPr>
        <w:t>.</w:t>
      </w:r>
    </w:p>
    <w:p w14:paraId="27E66636" w14:textId="77777777" w:rsidR="0024036B" w:rsidRPr="0024036B" w:rsidRDefault="0024036B" w:rsidP="0024036B"/>
    <w:sectPr w:rsidR="0024036B" w:rsidRPr="0024036B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319C"/>
    <w:multiLevelType w:val="hybridMultilevel"/>
    <w:tmpl w:val="7F12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17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6B"/>
    <w:rsid w:val="00047796"/>
    <w:rsid w:val="0024036B"/>
    <w:rsid w:val="00326CCA"/>
    <w:rsid w:val="00371DD9"/>
    <w:rsid w:val="003748B3"/>
    <w:rsid w:val="004D48E2"/>
    <w:rsid w:val="008D4061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8B738"/>
  <w15:chartTrackingRefBased/>
  <w15:docId w15:val="{66216C69-6DF4-8F43-B444-9D0C1F3E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1</cp:revision>
  <dcterms:created xsi:type="dcterms:W3CDTF">2026-03-04T16:34:00Z</dcterms:created>
  <dcterms:modified xsi:type="dcterms:W3CDTF">2026-03-04T16:36:00Z</dcterms:modified>
</cp:coreProperties>
</file>