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B696" w14:textId="2431E86F" w:rsidR="0005185D" w:rsidRDefault="0005185D" w:rsidP="0005185D">
      <w:r>
        <w:t>R</w:t>
      </w:r>
      <w:r w:rsidR="00FF4940">
        <w:t>heumatoid arthritis</w:t>
      </w:r>
      <w:bookmarkStart w:id="0" w:name="_GoBack"/>
      <w:bookmarkEnd w:id="0"/>
    </w:p>
    <w:p w14:paraId="16F34860" w14:textId="77777777" w:rsidR="0005185D" w:rsidRDefault="0005185D" w:rsidP="0005185D"/>
    <w:p w14:paraId="0E2C40FA" w14:textId="77777777" w:rsidR="0005185D" w:rsidRDefault="0005185D" w:rsidP="0005185D">
      <w:r>
        <w:t>Objectives:</w:t>
      </w:r>
    </w:p>
    <w:p w14:paraId="52C56FD7" w14:textId="77777777" w:rsidR="0005185D" w:rsidRDefault="0005185D" w:rsidP="0005185D">
      <w:pPr>
        <w:pStyle w:val="ListParagraph"/>
        <w:numPr>
          <w:ilvl w:val="0"/>
          <w:numId w:val="1"/>
        </w:numPr>
      </w:pPr>
      <w:r>
        <w:t xml:space="preserve">Describe the known genetic risk and environmental risk factors for RA. </w:t>
      </w:r>
    </w:p>
    <w:p w14:paraId="7B606DB5" w14:textId="77777777" w:rsidR="0005185D" w:rsidRDefault="0005185D" w:rsidP="0005185D">
      <w:pPr>
        <w:pStyle w:val="ListParagraph"/>
        <w:numPr>
          <w:ilvl w:val="0"/>
          <w:numId w:val="1"/>
        </w:numPr>
      </w:pPr>
      <w:r>
        <w:t>Describe the clinical syndrome that should make an internist suspect RA.</w:t>
      </w:r>
    </w:p>
    <w:p w14:paraId="3D5DBA75" w14:textId="77777777" w:rsidR="0005185D" w:rsidRDefault="0005185D" w:rsidP="0005185D">
      <w:pPr>
        <w:pStyle w:val="ListParagraph"/>
        <w:numPr>
          <w:ilvl w:val="0"/>
          <w:numId w:val="1"/>
        </w:numPr>
      </w:pPr>
      <w:r>
        <w:t>Describe the diagnostic criteria for RA according to the 2010 ACR scoring system.</w:t>
      </w:r>
    </w:p>
    <w:p w14:paraId="4FC6DE2A" w14:textId="77777777" w:rsidR="0005185D" w:rsidRDefault="0005185D" w:rsidP="0005185D">
      <w:pPr>
        <w:pStyle w:val="ListParagraph"/>
        <w:numPr>
          <w:ilvl w:val="0"/>
          <w:numId w:val="1"/>
        </w:numPr>
      </w:pPr>
      <w:r>
        <w:t xml:space="preserve">Describe the first line non-biologic DMARD therapies for RA and the first line biologic therapies for RA and the known side effect of each of these drugs. </w:t>
      </w:r>
    </w:p>
    <w:p w14:paraId="1B45CBEC" w14:textId="77777777" w:rsidR="0005185D" w:rsidRDefault="0005185D" w:rsidP="0005185D">
      <w:pPr>
        <w:pStyle w:val="ListParagraph"/>
        <w:numPr>
          <w:ilvl w:val="0"/>
          <w:numId w:val="1"/>
        </w:numPr>
      </w:pPr>
      <w:r>
        <w:t xml:space="preserve">Describe several extra-articular manifestations of RA. </w:t>
      </w:r>
    </w:p>
    <w:p w14:paraId="5FACEE54" w14:textId="77777777" w:rsidR="0005185D" w:rsidRDefault="0005185D" w:rsidP="0005185D"/>
    <w:p w14:paraId="0840054E" w14:textId="19FE3DE9" w:rsidR="0005185D" w:rsidRDefault="0005185D" w:rsidP="0005185D">
      <w:r>
        <w:t>Seronegative</w:t>
      </w:r>
      <w:r w:rsidR="00FF4940">
        <w:t xml:space="preserve"> </w:t>
      </w:r>
      <w:proofErr w:type="spellStart"/>
      <w:r w:rsidR="00FF4940">
        <w:t>spondyloarthopathies</w:t>
      </w:r>
      <w:proofErr w:type="spellEnd"/>
    </w:p>
    <w:p w14:paraId="1B182D52" w14:textId="77777777" w:rsidR="0005185D" w:rsidRDefault="0005185D" w:rsidP="0005185D"/>
    <w:p w14:paraId="098F6E2C" w14:textId="77777777" w:rsidR="0005185D" w:rsidRDefault="0005185D" w:rsidP="0005185D">
      <w:r>
        <w:t>Objectives:</w:t>
      </w:r>
    </w:p>
    <w:p w14:paraId="5E82371E" w14:textId="77777777" w:rsidR="0005185D" w:rsidRDefault="0005185D" w:rsidP="0005185D">
      <w:pPr>
        <w:pStyle w:val="ListParagraph"/>
        <w:numPr>
          <w:ilvl w:val="0"/>
          <w:numId w:val="2"/>
        </w:numPr>
      </w:pPr>
      <w:r>
        <w:t xml:space="preserve">List the 4 major types of </w:t>
      </w:r>
      <w:proofErr w:type="spellStart"/>
      <w:r>
        <w:t>spondyloarthropathies</w:t>
      </w:r>
      <w:proofErr w:type="spellEnd"/>
      <w:r>
        <w:t xml:space="preserve"> and describe the clinical syndromes that should make an internist suspect a diagnosis of seronegative </w:t>
      </w:r>
      <w:proofErr w:type="spellStart"/>
      <w:r>
        <w:t>spondyloarthropathy</w:t>
      </w:r>
      <w:proofErr w:type="spellEnd"/>
      <w:r>
        <w:t>.</w:t>
      </w:r>
    </w:p>
    <w:p w14:paraId="44896F63" w14:textId="77777777" w:rsidR="0005185D" w:rsidRDefault="0005185D" w:rsidP="0005185D">
      <w:pPr>
        <w:pStyle w:val="ListParagraph"/>
        <w:numPr>
          <w:ilvl w:val="0"/>
          <w:numId w:val="2"/>
        </w:numPr>
      </w:pPr>
      <w:r>
        <w:t xml:space="preserve">Know the HLA type and the clinicopathologic lesion that links all of the seronegative </w:t>
      </w:r>
      <w:proofErr w:type="spellStart"/>
      <w:r>
        <w:t>arthropathies</w:t>
      </w:r>
      <w:proofErr w:type="spellEnd"/>
      <w:r>
        <w:t xml:space="preserve">. </w:t>
      </w:r>
    </w:p>
    <w:p w14:paraId="6782FB9C" w14:textId="77777777" w:rsidR="0005185D" w:rsidRDefault="0005185D" w:rsidP="0005185D">
      <w:pPr>
        <w:pStyle w:val="ListParagraph"/>
        <w:numPr>
          <w:ilvl w:val="0"/>
          <w:numId w:val="2"/>
        </w:numPr>
      </w:pPr>
      <w:r>
        <w:t xml:space="preserve">Compare and contrast the features of the 4 major </w:t>
      </w:r>
      <w:proofErr w:type="spellStart"/>
      <w:r>
        <w:t>spondyloarthropathies</w:t>
      </w:r>
      <w:proofErr w:type="spellEnd"/>
      <w:r>
        <w:t xml:space="preserve"> including prevalence, male vs. female, mean age at diagnosis, positivity for HLA B27 and extra-articular features. Make a table to compare and contrast the diseases. </w:t>
      </w:r>
    </w:p>
    <w:p w14:paraId="5ECF8FD5" w14:textId="1FE1E73D" w:rsidR="0005185D" w:rsidRDefault="0005185D" w:rsidP="0005185D">
      <w:pPr>
        <w:pStyle w:val="ListParagraph"/>
        <w:numPr>
          <w:ilvl w:val="0"/>
          <w:numId w:val="2"/>
        </w:numPr>
      </w:pPr>
      <w:r>
        <w:t xml:space="preserve">Know the most sensitive test to evaluate for sacroiliitis. </w:t>
      </w:r>
    </w:p>
    <w:sectPr w:rsidR="0005185D" w:rsidSect="00014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50FB"/>
    <w:multiLevelType w:val="hybridMultilevel"/>
    <w:tmpl w:val="4CA8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539C"/>
    <w:multiLevelType w:val="hybridMultilevel"/>
    <w:tmpl w:val="3B4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5D"/>
    <w:rsid w:val="0001466A"/>
    <w:rsid w:val="0005185D"/>
    <w:rsid w:val="002249E0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B8E98"/>
  <w15:chartTrackingRefBased/>
  <w15:docId w15:val="{5933D309-4DF6-724E-91C1-2D11A3D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2019-05-03T19:05:00Z</dcterms:created>
  <dcterms:modified xsi:type="dcterms:W3CDTF">2019-05-03T19:05:00Z</dcterms:modified>
</cp:coreProperties>
</file>