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49B6" w14:textId="2B2B772A" w:rsidR="00894D64" w:rsidRPr="006A439D" w:rsidRDefault="00894D64" w:rsidP="00894D64">
      <w:pPr>
        <w:shd w:val="clear" w:color="auto" w:fill="FFFFFF"/>
        <w:spacing w:after="0" w:line="240" w:lineRule="auto"/>
        <w:rPr>
          <w:rFonts w:eastAsia="Times New Roman" w:cstheme="minorHAnsi"/>
          <w:color w:val="000000"/>
          <w:sz w:val="20"/>
          <w:szCs w:val="20"/>
        </w:rPr>
      </w:pPr>
      <w:r w:rsidRPr="006A439D">
        <w:rPr>
          <w:rFonts w:eastAsia="Times New Roman" w:cstheme="minorHAnsi"/>
          <w:b/>
          <w:bCs/>
          <w:color w:val="000000"/>
          <w:sz w:val="20"/>
          <w:szCs w:val="20"/>
          <w:u w:val="single"/>
        </w:rPr>
        <w:t>DECEMBER 4, 2018</w:t>
      </w:r>
      <w:r>
        <w:rPr>
          <w:rFonts w:eastAsia="Times New Roman" w:cstheme="minorHAnsi"/>
          <w:b/>
          <w:bCs/>
          <w:color w:val="000000"/>
          <w:sz w:val="20"/>
          <w:szCs w:val="20"/>
          <w:u w:val="single"/>
        </w:rPr>
        <w:t xml:space="preserve"> Objectives</w:t>
      </w:r>
      <w:bookmarkStart w:id="0" w:name="_GoBack"/>
      <w:bookmarkEnd w:id="0"/>
    </w:p>
    <w:p w14:paraId="3C56A1E2" w14:textId="77777777" w:rsidR="00894D64" w:rsidRPr="006A439D" w:rsidRDefault="00894D64" w:rsidP="00894D64">
      <w:pPr>
        <w:shd w:val="clear" w:color="auto" w:fill="FFFFFF"/>
        <w:spacing w:after="0" w:line="240" w:lineRule="auto"/>
        <w:rPr>
          <w:rFonts w:eastAsia="Times New Roman" w:cstheme="minorHAnsi"/>
          <w:color w:val="000000"/>
          <w:sz w:val="20"/>
          <w:szCs w:val="20"/>
        </w:rPr>
      </w:pPr>
      <w:r w:rsidRPr="006A439D">
        <w:rPr>
          <w:rFonts w:eastAsia="Times New Roman" w:cstheme="minorHAnsi"/>
          <w:color w:val="000000"/>
          <w:sz w:val="20"/>
          <w:szCs w:val="20"/>
        </w:rPr>
        <w:t xml:space="preserve">09:40-10:25 - Movement disorders – Dr. David </w:t>
      </w:r>
      <w:proofErr w:type="spellStart"/>
      <w:r w:rsidRPr="006A439D">
        <w:rPr>
          <w:rFonts w:eastAsia="Times New Roman" w:cstheme="minorHAnsi"/>
          <w:color w:val="000000"/>
          <w:sz w:val="20"/>
          <w:szCs w:val="20"/>
        </w:rPr>
        <w:t>Shprecher</w:t>
      </w:r>
      <w:proofErr w:type="spellEnd"/>
    </w:p>
    <w:p w14:paraId="628D41FA" w14:textId="77777777" w:rsidR="00894D64" w:rsidRPr="006A439D" w:rsidRDefault="00894D64" w:rsidP="00894D64">
      <w:pPr>
        <w:pStyle w:val="ListParagraph"/>
        <w:numPr>
          <w:ilvl w:val="0"/>
          <w:numId w:val="1"/>
        </w:numPr>
        <w:shd w:val="clear" w:color="auto" w:fill="FFFFFF"/>
        <w:spacing w:after="0" w:line="240" w:lineRule="auto"/>
        <w:rPr>
          <w:rFonts w:eastAsia="Times New Roman" w:cstheme="minorHAnsi"/>
          <w:color w:val="000000"/>
          <w:sz w:val="20"/>
          <w:szCs w:val="20"/>
        </w:rPr>
      </w:pPr>
      <w:r w:rsidRPr="006A439D">
        <w:rPr>
          <w:rFonts w:eastAsia="Times New Roman" w:cstheme="minorHAnsi"/>
          <w:color w:val="000000"/>
          <w:sz w:val="20"/>
          <w:szCs w:val="20"/>
        </w:rPr>
        <w:t>Define the clinical features and associated conditions with the following pathologic movement types: tremor, dystonia, chorea, hemiballismus, athetosis, tic, myoclonus, and akathisia.</w:t>
      </w:r>
    </w:p>
    <w:p w14:paraId="6028FCB8" w14:textId="77777777" w:rsidR="00894D64" w:rsidRPr="006A439D" w:rsidRDefault="00894D64" w:rsidP="00894D64">
      <w:pPr>
        <w:pStyle w:val="ListParagraph"/>
        <w:numPr>
          <w:ilvl w:val="0"/>
          <w:numId w:val="1"/>
        </w:numPr>
        <w:shd w:val="clear" w:color="auto" w:fill="FFFFFF"/>
        <w:spacing w:after="0" w:line="240" w:lineRule="auto"/>
        <w:rPr>
          <w:rFonts w:eastAsia="Times New Roman" w:cstheme="minorHAnsi"/>
          <w:color w:val="000000"/>
          <w:sz w:val="20"/>
          <w:szCs w:val="20"/>
        </w:rPr>
      </w:pPr>
      <w:r w:rsidRPr="006A439D">
        <w:rPr>
          <w:rFonts w:eastAsia="Times New Roman" w:cstheme="minorHAnsi"/>
          <w:color w:val="000000"/>
          <w:sz w:val="20"/>
          <w:szCs w:val="20"/>
        </w:rPr>
        <w:t xml:space="preserve">How do you diagnose Parkinson disease? Know the diagnostic criteria. </w:t>
      </w:r>
    </w:p>
    <w:p w14:paraId="1F740413" w14:textId="77777777" w:rsidR="00894D64" w:rsidRPr="006A439D" w:rsidRDefault="00894D64" w:rsidP="00894D64">
      <w:pPr>
        <w:pStyle w:val="ListParagraph"/>
        <w:numPr>
          <w:ilvl w:val="0"/>
          <w:numId w:val="1"/>
        </w:numPr>
        <w:shd w:val="clear" w:color="auto" w:fill="FFFFFF"/>
        <w:spacing w:after="0" w:line="240" w:lineRule="auto"/>
        <w:rPr>
          <w:rFonts w:eastAsia="Times New Roman" w:cstheme="minorHAnsi"/>
          <w:color w:val="000000"/>
          <w:sz w:val="20"/>
          <w:szCs w:val="20"/>
        </w:rPr>
      </w:pPr>
      <w:r w:rsidRPr="006A439D">
        <w:rPr>
          <w:rFonts w:cstheme="minorHAnsi"/>
          <w:sz w:val="20"/>
          <w:szCs w:val="20"/>
        </w:rPr>
        <w:t xml:space="preserve">Describe in table format (compare and contrast) the clinical features, pathophysiology, diagnostic criteria, and treatment considerations of the following movement disorders: Parkinson disease, Multiple System Atrophy, Progressive Supranuclear Palsy, Essential Tremor, and Restless Leg Syndrome. </w:t>
      </w:r>
    </w:p>
    <w:p w14:paraId="40CD0F97" w14:textId="77777777" w:rsidR="00894D64" w:rsidRPr="006A439D" w:rsidRDefault="00894D64" w:rsidP="00894D64">
      <w:pPr>
        <w:shd w:val="clear" w:color="auto" w:fill="FFFFFF"/>
        <w:spacing w:after="0" w:line="240" w:lineRule="auto"/>
        <w:rPr>
          <w:rFonts w:eastAsia="Times New Roman" w:cstheme="minorHAnsi"/>
          <w:color w:val="000000"/>
          <w:sz w:val="20"/>
          <w:szCs w:val="20"/>
        </w:rPr>
      </w:pPr>
    </w:p>
    <w:p w14:paraId="15DBE0A9" w14:textId="77777777" w:rsidR="00894D64" w:rsidRPr="006A439D" w:rsidRDefault="00894D64" w:rsidP="00894D64">
      <w:pPr>
        <w:shd w:val="clear" w:color="auto" w:fill="FFFFFF"/>
        <w:spacing w:after="0" w:line="240" w:lineRule="auto"/>
        <w:rPr>
          <w:rFonts w:eastAsia="Times New Roman" w:cstheme="minorHAnsi"/>
          <w:color w:val="000000"/>
          <w:sz w:val="20"/>
          <w:szCs w:val="20"/>
        </w:rPr>
      </w:pPr>
      <w:r w:rsidRPr="006A439D">
        <w:rPr>
          <w:rFonts w:eastAsia="Times New Roman" w:cstheme="minorHAnsi"/>
          <w:color w:val="000000"/>
          <w:sz w:val="20"/>
          <w:szCs w:val="20"/>
        </w:rPr>
        <w:t>10:25 – 11:10 – Dementia – Dr. David Weidman</w:t>
      </w:r>
    </w:p>
    <w:p w14:paraId="2F466DD7" w14:textId="77777777" w:rsidR="00894D64" w:rsidRPr="006A439D" w:rsidRDefault="00894D64" w:rsidP="00894D64">
      <w:pPr>
        <w:pStyle w:val="ListParagraph"/>
        <w:numPr>
          <w:ilvl w:val="0"/>
          <w:numId w:val="3"/>
        </w:numPr>
        <w:shd w:val="clear" w:color="auto" w:fill="FFFFFF"/>
        <w:spacing w:after="0" w:line="240" w:lineRule="auto"/>
        <w:rPr>
          <w:rFonts w:eastAsia="Times New Roman" w:cstheme="minorHAnsi"/>
          <w:sz w:val="20"/>
          <w:szCs w:val="20"/>
        </w:rPr>
      </w:pPr>
      <w:r w:rsidRPr="006A439D">
        <w:rPr>
          <w:rFonts w:eastAsia="Times New Roman" w:cstheme="minorHAnsi"/>
          <w:sz w:val="20"/>
          <w:szCs w:val="20"/>
        </w:rPr>
        <w:t>Define dementia and describe its diagnostic criteria. What is the median survival time from diagnosis?</w:t>
      </w:r>
    </w:p>
    <w:p w14:paraId="3BF09EA8" w14:textId="77777777" w:rsidR="00894D64" w:rsidRPr="006A439D" w:rsidRDefault="00894D64" w:rsidP="00894D64">
      <w:pPr>
        <w:pStyle w:val="ListParagraph"/>
        <w:numPr>
          <w:ilvl w:val="0"/>
          <w:numId w:val="3"/>
        </w:numPr>
        <w:shd w:val="clear" w:color="auto" w:fill="FFFFFF"/>
        <w:spacing w:after="0" w:line="240" w:lineRule="auto"/>
        <w:rPr>
          <w:rFonts w:eastAsia="Times New Roman" w:cstheme="minorHAnsi"/>
          <w:sz w:val="20"/>
          <w:szCs w:val="20"/>
        </w:rPr>
      </w:pPr>
      <w:r w:rsidRPr="006A439D">
        <w:rPr>
          <w:rFonts w:eastAsia="Times New Roman" w:cstheme="minorHAnsi"/>
          <w:sz w:val="20"/>
          <w:szCs w:val="20"/>
        </w:rPr>
        <w:t>Define mild cognitive impairment (MCI) and describe its four diagnostic features. What</w:t>
      </w:r>
    </w:p>
    <w:p w14:paraId="19036CCC" w14:textId="77777777" w:rsidR="00894D64" w:rsidRPr="006A439D" w:rsidRDefault="00894D64" w:rsidP="00894D64">
      <w:pPr>
        <w:pStyle w:val="ListParagraph"/>
        <w:numPr>
          <w:ilvl w:val="0"/>
          <w:numId w:val="2"/>
        </w:numPr>
        <w:shd w:val="clear" w:color="auto" w:fill="FFFFFF"/>
        <w:spacing w:after="0" w:line="240" w:lineRule="auto"/>
        <w:rPr>
          <w:rFonts w:eastAsia="Times New Roman" w:cstheme="minorHAnsi"/>
          <w:sz w:val="20"/>
          <w:szCs w:val="20"/>
        </w:rPr>
      </w:pPr>
      <w:r w:rsidRPr="006A439D">
        <w:rPr>
          <w:rFonts w:eastAsia="Times New Roman" w:cstheme="minorHAnsi"/>
          <w:sz w:val="20"/>
          <w:szCs w:val="20"/>
        </w:rPr>
        <w:t>the percentage of patients with MCI that progress to overt dementia per year? What is the cut-off on the Montreal Cognitive Assessment for MCI?</w:t>
      </w:r>
    </w:p>
    <w:p w14:paraId="337198D0" w14:textId="77777777" w:rsidR="00894D64" w:rsidRPr="006A439D" w:rsidRDefault="00894D64" w:rsidP="00894D64">
      <w:pPr>
        <w:pStyle w:val="ListParagraph"/>
        <w:numPr>
          <w:ilvl w:val="0"/>
          <w:numId w:val="2"/>
        </w:numPr>
        <w:shd w:val="clear" w:color="auto" w:fill="FFFFFF"/>
        <w:spacing w:after="0" w:line="240" w:lineRule="auto"/>
        <w:rPr>
          <w:rFonts w:eastAsia="Times New Roman" w:cstheme="minorHAnsi"/>
          <w:sz w:val="20"/>
          <w:szCs w:val="20"/>
        </w:rPr>
      </w:pPr>
      <w:r w:rsidRPr="006A439D">
        <w:rPr>
          <w:rFonts w:eastAsia="Times New Roman" w:cstheme="minorHAnsi"/>
          <w:sz w:val="20"/>
          <w:szCs w:val="20"/>
        </w:rPr>
        <w:t>Describe the appropriate evaluation of a patient with possible MCI or dementia, including cognitive screening tests, laboratory tests, and imaging tests.</w:t>
      </w:r>
    </w:p>
    <w:p w14:paraId="28004113" w14:textId="77777777" w:rsidR="00894D64" w:rsidRPr="006A439D" w:rsidRDefault="00894D64" w:rsidP="00894D64">
      <w:pPr>
        <w:pStyle w:val="ListParagraph"/>
        <w:numPr>
          <w:ilvl w:val="0"/>
          <w:numId w:val="2"/>
        </w:numPr>
        <w:shd w:val="clear" w:color="auto" w:fill="FFFFFF"/>
        <w:spacing w:after="0" w:line="240" w:lineRule="auto"/>
        <w:rPr>
          <w:rFonts w:eastAsia="Times New Roman" w:cstheme="minorHAnsi"/>
          <w:sz w:val="20"/>
          <w:szCs w:val="20"/>
        </w:rPr>
      </w:pPr>
      <w:r w:rsidRPr="006A439D">
        <w:rPr>
          <w:rFonts w:eastAsia="Times New Roman" w:cstheme="minorHAnsi"/>
          <w:sz w:val="20"/>
          <w:szCs w:val="20"/>
        </w:rPr>
        <w:t xml:space="preserve">Compare and contrast the following syndromes including clinical presentation, </w:t>
      </w:r>
    </w:p>
    <w:p w14:paraId="2CCD43C1" w14:textId="77777777" w:rsidR="00894D64" w:rsidRPr="006A439D" w:rsidRDefault="00894D64" w:rsidP="00894D64">
      <w:pPr>
        <w:pStyle w:val="ListParagraph"/>
        <w:numPr>
          <w:ilvl w:val="0"/>
          <w:numId w:val="2"/>
        </w:numPr>
        <w:shd w:val="clear" w:color="auto" w:fill="FFFFFF"/>
        <w:spacing w:after="0" w:line="240" w:lineRule="auto"/>
        <w:rPr>
          <w:rFonts w:eastAsia="Times New Roman" w:cstheme="minorHAnsi"/>
          <w:sz w:val="20"/>
          <w:szCs w:val="20"/>
        </w:rPr>
      </w:pPr>
      <w:r w:rsidRPr="006A439D">
        <w:rPr>
          <w:rFonts w:eastAsia="Times New Roman" w:cstheme="minorHAnsi"/>
          <w:sz w:val="20"/>
          <w:szCs w:val="20"/>
        </w:rPr>
        <w:t xml:space="preserve">pathophysiology, diagnostic tests, and treatment options: Alzheimer’s dementia, </w:t>
      </w:r>
    </w:p>
    <w:p w14:paraId="59AD1263" w14:textId="77777777" w:rsidR="00894D64" w:rsidRPr="006A439D" w:rsidRDefault="00894D64" w:rsidP="00894D64">
      <w:pPr>
        <w:pStyle w:val="ListParagraph"/>
        <w:numPr>
          <w:ilvl w:val="0"/>
          <w:numId w:val="2"/>
        </w:numPr>
        <w:shd w:val="clear" w:color="auto" w:fill="FFFFFF"/>
        <w:spacing w:after="0" w:line="240" w:lineRule="auto"/>
        <w:rPr>
          <w:rFonts w:eastAsia="Times New Roman" w:cstheme="minorHAnsi"/>
          <w:sz w:val="20"/>
          <w:szCs w:val="20"/>
        </w:rPr>
      </w:pPr>
      <w:r w:rsidRPr="006A439D">
        <w:rPr>
          <w:rFonts w:eastAsia="Times New Roman" w:cstheme="minorHAnsi"/>
          <w:sz w:val="20"/>
          <w:szCs w:val="20"/>
        </w:rPr>
        <w:t>Lewy body dementia, Frontotemporal dementia, Normal Pressure Hydrocephalus, and Vascular dementia.</w:t>
      </w:r>
    </w:p>
    <w:p w14:paraId="5FA7408C" w14:textId="77777777" w:rsidR="00894D64" w:rsidRPr="006A439D" w:rsidRDefault="00894D64" w:rsidP="00894D64">
      <w:pPr>
        <w:pStyle w:val="ListParagraph"/>
        <w:numPr>
          <w:ilvl w:val="0"/>
          <w:numId w:val="2"/>
        </w:numPr>
        <w:shd w:val="clear" w:color="auto" w:fill="FFFFFF"/>
        <w:spacing w:after="0" w:line="240" w:lineRule="auto"/>
        <w:rPr>
          <w:rFonts w:eastAsia="Times New Roman" w:cstheme="minorHAnsi"/>
          <w:sz w:val="20"/>
          <w:szCs w:val="20"/>
        </w:rPr>
      </w:pPr>
      <w:r w:rsidRPr="006A439D">
        <w:rPr>
          <w:rFonts w:eastAsia="Times New Roman" w:cstheme="minorHAnsi"/>
          <w:sz w:val="20"/>
          <w:szCs w:val="20"/>
        </w:rPr>
        <w:t>Know who is at risk for chronic traumatic encephalopathy (CTE) and the timing of onset of disease. Describe symptoms of CTE, including motor and behavioral symptoms, and whether or not this is a progressive neurodegenerative disorder.</w:t>
      </w:r>
    </w:p>
    <w:p w14:paraId="2E6419DF" w14:textId="77777777" w:rsidR="00894D64" w:rsidRPr="006A439D" w:rsidRDefault="00894D64" w:rsidP="00894D64">
      <w:pPr>
        <w:shd w:val="clear" w:color="auto" w:fill="FFFFFF"/>
        <w:spacing w:after="0" w:line="240" w:lineRule="auto"/>
        <w:rPr>
          <w:rFonts w:eastAsia="Times New Roman" w:cstheme="minorHAnsi"/>
          <w:color w:val="000000"/>
          <w:sz w:val="20"/>
          <w:szCs w:val="20"/>
        </w:rPr>
      </w:pPr>
    </w:p>
    <w:p w14:paraId="51413FC6" w14:textId="77777777" w:rsidR="00894D64" w:rsidRPr="006A439D" w:rsidRDefault="00894D64" w:rsidP="00894D64">
      <w:pPr>
        <w:shd w:val="clear" w:color="auto" w:fill="FFFFFF"/>
        <w:spacing w:after="0" w:line="240" w:lineRule="auto"/>
        <w:rPr>
          <w:rFonts w:eastAsia="Times New Roman" w:cstheme="minorHAnsi"/>
          <w:color w:val="000000"/>
          <w:sz w:val="20"/>
          <w:szCs w:val="20"/>
        </w:rPr>
      </w:pPr>
      <w:r w:rsidRPr="006A439D">
        <w:rPr>
          <w:rFonts w:eastAsia="Times New Roman" w:cstheme="minorHAnsi"/>
          <w:color w:val="000000"/>
          <w:sz w:val="20"/>
          <w:szCs w:val="20"/>
        </w:rPr>
        <w:t>11:30 – 12:15 – Neurology Jeopardy</w:t>
      </w:r>
    </w:p>
    <w:p w14:paraId="482A5C2C" w14:textId="77777777" w:rsidR="001E0D46" w:rsidRDefault="001E0D46"/>
    <w:sectPr w:rsidR="001E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E83"/>
    <w:multiLevelType w:val="hybridMultilevel"/>
    <w:tmpl w:val="D6DA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E51EA"/>
    <w:multiLevelType w:val="hybridMultilevel"/>
    <w:tmpl w:val="9E5C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12C8B"/>
    <w:multiLevelType w:val="hybridMultilevel"/>
    <w:tmpl w:val="FC38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64"/>
    <w:rsid w:val="001E0D46"/>
    <w:rsid w:val="00504C98"/>
    <w:rsid w:val="0089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9E6C"/>
  <w15:chartTrackingRefBased/>
  <w15:docId w15:val="{6158F250-D204-48E7-985C-66D8DA39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Dodaro</dc:creator>
  <cp:keywords/>
  <dc:description/>
  <cp:lastModifiedBy>Greg Dodaro</cp:lastModifiedBy>
  <cp:revision>1</cp:revision>
  <dcterms:created xsi:type="dcterms:W3CDTF">2018-11-27T01:12:00Z</dcterms:created>
  <dcterms:modified xsi:type="dcterms:W3CDTF">2018-11-27T01:13:00Z</dcterms:modified>
</cp:coreProperties>
</file>