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1492" w:rsidR="00ED1492" w:rsidP="00ED1492" w:rsidRDefault="00ED1492" w14:paraId="215B8140" w14:textId="332205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Academic Half Day Objectives – November 12, 2019</w:t>
      </w:r>
      <w:bookmarkStart w:name="_GoBack" w:id="0"/>
      <w:bookmarkEnd w:id="0"/>
    </w:p>
    <w:p w:rsidRPr="00ED1492" w:rsidR="00ED1492" w:rsidP="00ED1492" w:rsidRDefault="00ED1492" w14:paraId="4E7A2B79" w14:textId="77777777">
      <w:pPr>
        <w:rPr>
          <w:rFonts w:ascii="Times New Roman" w:hAnsi="Times New Roman" w:cs="Times New Roman"/>
          <w:b/>
          <w:sz w:val="20"/>
          <w:szCs w:val="20"/>
        </w:rPr>
      </w:pPr>
      <w:r w:rsidRPr="00ED1492">
        <w:rPr>
          <w:rFonts w:ascii="Times New Roman" w:hAnsi="Times New Roman" w:cs="Times New Roman"/>
          <w:b/>
          <w:sz w:val="20"/>
          <w:szCs w:val="20"/>
        </w:rPr>
        <w:t xml:space="preserve">Adrenal Insufficiency: </w:t>
      </w:r>
    </w:p>
    <w:p w:rsidRPr="00ED1492" w:rsidR="00ED1492" w:rsidP="00ED1492" w:rsidRDefault="00ED1492" w14:paraId="3FE295C7" w14:textId="653F7426">
      <w:pPr>
        <w:pStyle w:val="ListParagraph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ED1492">
        <w:rPr>
          <w:rFonts w:ascii="Times New Roman" w:hAnsi="Times New Roman" w:cs="Times New Roman"/>
          <w:sz w:val="20"/>
          <w:szCs w:val="20"/>
        </w:rPr>
        <w:t xml:space="preserve">Describe the clinical symptoms, physical exam findings, and laboratory findings that should prompt an internist to suspect adrenal insufficiency. </w:t>
      </w:r>
    </w:p>
    <w:p w:rsidRPr="00ED1492" w:rsidR="00ED1492" w:rsidP="00ED1492" w:rsidRDefault="00ED1492" w14:paraId="7298BE71" w14:textId="702C2C96">
      <w:pPr>
        <w:pStyle w:val="ListParagraph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ED1492">
        <w:rPr>
          <w:rFonts w:ascii="Times New Roman" w:hAnsi="Times New Roman" w:cs="Times New Roman"/>
          <w:sz w:val="20"/>
          <w:szCs w:val="20"/>
        </w:rPr>
        <w:t xml:space="preserve">List and describe several genetic disorders, drugs, and disease states that are associated with adrenal insufficiency (at least 3 of each.) </w:t>
      </w:r>
    </w:p>
    <w:p w:rsidRPr="00ED1492" w:rsidR="00ED1492" w:rsidP="00ED1492" w:rsidRDefault="00ED1492" w14:paraId="68CEFC5E" w14:textId="59249C4B">
      <w:pPr>
        <w:pStyle w:val="ListParagraph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ED1492">
        <w:rPr>
          <w:rFonts w:ascii="Times New Roman" w:hAnsi="Times New Roman" w:cs="Times New Roman"/>
          <w:sz w:val="20"/>
          <w:szCs w:val="20"/>
        </w:rPr>
        <w:t xml:space="preserve">Describe the appropriate testing to diagnose adrenal insufficiency in a patient who is stable and a patient who is unstable. </w:t>
      </w:r>
    </w:p>
    <w:p w:rsidRPr="00ED1492" w:rsidR="00ED1492" w:rsidP="00ED1492" w:rsidRDefault="00ED1492" w14:paraId="67B4A426" w14:textId="46EE8652">
      <w:pPr>
        <w:pStyle w:val="ListParagraph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ED1492">
        <w:rPr>
          <w:rFonts w:ascii="Times New Roman" w:hAnsi="Times New Roman" w:cs="Times New Roman"/>
          <w:sz w:val="20"/>
          <w:szCs w:val="20"/>
        </w:rPr>
        <w:t xml:space="preserve">Describe the appropriate management of patients with primary adrenal insufficiency who are stable, mildly sick, and critically ill. </w:t>
      </w:r>
    </w:p>
    <w:p w:rsidRPr="00ED1492" w:rsidR="00ED1492" w:rsidP="00ED1492" w:rsidRDefault="00ED1492" w14:paraId="180A2544" w14:textId="454FB1FC">
      <w:pPr>
        <w:pStyle w:val="ListParagraph"/>
        <w:numPr>
          <w:ilvl w:val="0"/>
          <w:numId w:val="4"/>
        </w:num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ED1492">
        <w:rPr>
          <w:rFonts w:ascii="Times New Roman" w:hAnsi="Times New Roman" w:cs="Times New Roman"/>
          <w:sz w:val="20"/>
          <w:szCs w:val="20"/>
        </w:rPr>
        <w:t xml:space="preserve">Know the equivalent doses of prednisone, methylprednisolone, hydrocortisone, and </w:t>
      </w:r>
      <w:proofErr w:type="spellStart"/>
      <w:r w:rsidRPr="00ED1492">
        <w:rPr>
          <w:rFonts w:ascii="Times New Roman" w:hAnsi="Times New Roman" w:cs="Times New Roman"/>
          <w:sz w:val="20"/>
          <w:szCs w:val="20"/>
        </w:rPr>
        <w:t>decadron</w:t>
      </w:r>
      <w:proofErr w:type="spellEnd"/>
      <w:r w:rsidRPr="00ED1492">
        <w:rPr>
          <w:rFonts w:ascii="Times New Roman" w:hAnsi="Times New Roman" w:cs="Times New Roman"/>
          <w:sz w:val="20"/>
          <w:szCs w:val="20"/>
        </w:rPr>
        <w:t xml:space="preserve">. </w:t>
      </w:r>
    </w:p>
    <w:p w:rsidRPr="00ED1492" w:rsidR="00ED1492" w:rsidP="00ED1492" w:rsidRDefault="00ED1492" w14:paraId="584464EA" w14:textId="77777777">
      <w:pPr>
        <w:rPr>
          <w:rFonts w:ascii="Times New Roman" w:hAnsi="Times New Roman" w:cs="Times New Roman"/>
          <w:sz w:val="20"/>
          <w:szCs w:val="20"/>
        </w:rPr>
      </w:pPr>
      <w:r w:rsidRPr="00ED1492">
        <w:rPr>
          <w:rFonts w:ascii="Times New Roman" w:hAnsi="Times New Roman" w:cs="Times New Roman"/>
          <w:sz w:val="20"/>
          <w:szCs w:val="20"/>
        </w:rPr>
        <w:t xml:space="preserve"> </w:t>
      </w:r>
    </w:p>
    <w:p w:rsidRPr="00ED1492" w:rsidR="00ED1492" w:rsidP="51335ECF" w:rsidRDefault="00ED1492" w14:paraId="52E03C39" w14:textId="77777777" w14:noSpellErr="1">
      <w:pPr>
        <w:spacing w:after="0" w:afterAutospacing="off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51335ECF" w:rsidR="51335ECF">
        <w:rPr>
          <w:rFonts w:ascii="Times New Roman" w:hAnsi="Times New Roman" w:cs="Times New Roman"/>
          <w:b w:val="1"/>
          <w:bCs w:val="1"/>
          <w:sz w:val="20"/>
          <w:szCs w:val="20"/>
        </w:rPr>
        <w:t>Adrenal Excess:</w:t>
      </w:r>
    </w:p>
    <w:p w:rsidRPr="00ED1492" w:rsidR="00ED1492" w:rsidP="7E095F9B" w:rsidRDefault="00ED1492" w14:paraId="0392A015" w14:textId="7BF502D7">
      <w:pPr>
        <w:pStyle w:val="ListParagraph"/>
        <w:numPr>
          <w:ilvl w:val="0"/>
          <w:numId w:val="6"/>
        </w:numPr>
        <w:spacing w:after="0" w:afterAutospacing="off" w:line="257" w:lineRule="auto"/>
        <w:ind w:left="720"/>
        <w:rPr>
          <w:rFonts w:ascii="Times New Roman" w:hAnsi="Times New Roman" w:cs="Times New Roman"/>
          <w:sz w:val="20"/>
          <w:szCs w:val="20"/>
        </w:rPr>
      </w:pPr>
      <w:r w:rsidRPr="7E095F9B" w:rsidR="7E095F9B">
        <w:rPr>
          <w:rFonts w:ascii="Times New Roman" w:hAnsi="Times New Roman" w:cs="Times New Roman"/>
          <w:sz w:val="20"/>
          <w:szCs w:val="20"/>
        </w:rPr>
        <w:t>Describe the clinical symptoms, exam findings, and lab findings that would prompt an internist to suspect Cushing’s syndrome.</w:t>
      </w:r>
    </w:p>
    <w:p w:rsidRPr="00ED1492" w:rsidR="00ED1492" w:rsidP="7E095F9B" w:rsidRDefault="00ED1492" w14:paraId="3A593AAF" w14:textId="3DF2C970">
      <w:pPr>
        <w:pStyle w:val="ListParagraph"/>
        <w:numPr>
          <w:ilvl w:val="0"/>
          <w:numId w:val="6"/>
        </w:numPr>
        <w:spacing w:after="0" w:afterAutospacing="off" w:line="257" w:lineRule="auto"/>
        <w:ind w:left="720"/>
        <w:rPr>
          <w:rFonts w:ascii="Times New Roman" w:hAnsi="Times New Roman" w:cs="Times New Roman"/>
          <w:sz w:val="20"/>
          <w:szCs w:val="20"/>
        </w:rPr>
      </w:pPr>
      <w:r w:rsidRPr="7E095F9B" w:rsidR="7E095F9B">
        <w:rPr>
          <w:rFonts w:ascii="Times New Roman" w:hAnsi="Times New Roman" w:cs="Times New Roman"/>
          <w:sz w:val="20"/>
          <w:szCs w:val="20"/>
        </w:rPr>
        <w:t>List several associated diseases.</w:t>
      </w:r>
    </w:p>
    <w:p w:rsidRPr="00ED1492" w:rsidR="00ED1492" w:rsidP="7E095F9B" w:rsidRDefault="00ED1492" w14:paraId="3C48D670" w14:textId="2980B3EE">
      <w:pPr>
        <w:pStyle w:val="ListParagraph"/>
        <w:numPr>
          <w:ilvl w:val="0"/>
          <w:numId w:val="6"/>
        </w:numPr>
        <w:spacing w:after="0" w:afterAutospacing="off" w:line="257" w:lineRule="auto"/>
        <w:ind w:left="720"/>
        <w:rPr>
          <w:rFonts w:ascii="Times New Roman" w:hAnsi="Times New Roman" w:cs="Times New Roman"/>
          <w:sz w:val="20"/>
          <w:szCs w:val="20"/>
        </w:rPr>
      </w:pPr>
      <w:r w:rsidRPr="7E095F9B" w:rsidR="7E095F9B">
        <w:rPr>
          <w:rFonts w:ascii="Times New Roman" w:hAnsi="Times New Roman" w:cs="Times New Roman"/>
          <w:sz w:val="20"/>
          <w:szCs w:val="20"/>
        </w:rPr>
        <w:t>Describe the appropriate testing to confirm the diagnosis.</w:t>
      </w:r>
    </w:p>
    <w:p w:rsidRPr="00ED1492" w:rsidR="00ED1492" w:rsidP="51335ECF" w:rsidRDefault="00ED1492" w14:paraId="515756A3" w14:textId="77777777" w14:noSpellErr="1">
      <w:pPr>
        <w:pStyle w:val="ListParagraph"/>
        <w:numPr>
          <w:ilvl w:val="0"/>
          <w:numId w:val="6"/>
        </w:numPr>
        <w:spacing w:after="0" w:afterAutospacing="off" w:line="257" w:lineRule="auto"/>
        <w:ind w:left="720"/>
        <w:rPr>
          <w:rFonts w:ascii="Times New Roman" w:hAnsi="Times New Roman" w:cs="Times New Roman"/>
          <w:sz w:val="20"/>
          <w:szCs w:val="20"/>
        </w:rPr>
      </w:pPr>
      <w:r w:rsidRPr="7E095F9B" w:rsidR="7E095F9B">
        <w:rPr>
          <w:rFonts w:ascii="Times New Roman" w:hAnsi="Times New Roman" w:cs="Times New Roman"/>
          <w:sz w:val="20"/>
          <w:szCs w:val="20"/>
        </w:rPr>
        <w:t xml:space="preserve">Describe the two main treatment modalities. </w:t>
      </w:r>
    </w:p>
    <w:p w:rsidR="7E095F9B" w:rsidP="7E095F9B" w:rsidRDefault="7E095F9B" w14:paraId="751FA016" w14:textId="5FC570B7">
      <w:pPr>
        <w:pStyle w:val="Normal"/>
        <w:spacing w:after="0" w:afterAutospacing="off" w:line="257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7E095F9B" w:rsidP="7E095F9B" w:rsidRDefault="7E095F9B" w14:paraId="51549607" w14:textId="5E93D94F">
      <w:pPr>
        <w:pStyle w:val="Normal"/>
        <w:spacing w:after="0" w:afterAutospacing="off" w:line="257" w:lineRule="auto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7E095F9B" w:rsidR="7E095F9B">
        <w:rPr>
          <w:rFonts w:ascii="Times New Roman" w:hAnsi="Times New Roman" w:cs="Times New Roman"/>
          <w:b w:val="1"/>
          <w:bCs w:val="1"/>
          <w:sz w:val="20"/>
          <w:szCs w:val="20"/>
        </w:rPr>
        <w:t>Adrenal Nodules:</w:t>
      </w:r>
    </w:p>
    <w:p w:rsidR="7E095F9B" w:rsidP="7E095F9B" w:rsidRDefault="7E095F9B" w14:paraId="3514448B" w14:textId="77488559">
      <w:pPr>
        <w:pStyle w:val="ListParagraph"/>
        <w:numPr>
          <w:ilvl w:val="0"/>
          <w:numId w:val="15"/>
        </w:numPr>
        <w:spacing w:after="0" w:afterAutospacing="off" w:line="257" w:lineRule="auto"/>
        <w:rPr>
          <w:b w:val="0"/>
          <w:bCs w:val="0"/>
          <w:sz w:val="20"/>
          <w:szCs w:val="20"/>
        </w:rPr>
      </w:pPr>
      <w:r w:rsidRPr="7E095F9B" w:rsidR="7E095F9B">
        <w:rPr>
          <w:rFonts w:ascii="Times New Roman" w:hAnsi="Times New Roman" w:cs="Times New Roman"/>
          <w:b w:val="0"/>
          <w:bCs w:val="0"/>
          <w:sz w:val="20"/>
          <w:szCs w:val="20"/>
        </w:rPr>
        <w:t>Know the appropriate serological tests to perform on an adrenal nodule.</w:t>
      </w:r>
    </w:p>
    <w:p w:rsidR="7E095F9B" w:rsidP="7E095F9B" w:rsidRDefault="7E095F9B" w14:paraId="7CE6EE65" w14:textId="73ABF976">
      <w:pPr>
        <w:pStyle w:val="ListParagraph"/>
        <w:numPr>
          <w:ilvl w:val="0"/>
          <w:numId w:val="15"/>
        </w:numPr>
        <w:spacing w:after="0" w:afterAutospacing="off" w:line="257" w:lineRule="auto"/>
        <w:rPr>
          <w:b w:val="0"/>
          <w:bCs w:val="0"/>
          <w:sz w:val="20"/>
          <w:szCs w:val="20"/>
        </w:rPr>
      </w:pPr>
      <w:r w:rsidRPr="7E095F9B" w:rsidR="7E095F9B">
        <w:rPr>
          <w:rFonts w:ascii="Times New Roman" w:hAnsi="Times New Roman" w:cs="Times New Roman"/>
          <w:b w:val="0"/>
          <w:bCs w:val="0"/>
          <w:sz w:val="20"/>
          <w:szCs w:val="20"/>
        </w:rPr>
        <w:t>List the radiologic features that can indicate a nodule is higher or lower risk.</w:t>
      </w:r>
    </w:p>
    <w:p w:rsidR="51335ECF" w:rsidP="51335ECF" w:rsidRDefault="51335ECF" w14:paraId="12F7E646" w14:textId="0FD3EC42">
      <w:pPr>
        <w:pStyle w:val="Normal"/>
        <w:spacing w:after="0" w:line="257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51335ECF" w:rsidP="51335ECF" w:rsidRDefault="51335ECF" w14:paraId="091C9AD0" w14:textId="7B404CD3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51335ECF" w:rsidR="51335EC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en-US"/>
        </w:rPr>
        <w:t>Thyroid Nodules:</w:t>
      </w:r>
      <w:r w:rsidRPr="51335ECF" w:rsidR="51335E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 </w:t>
      </w:r>
    </w:p>
    <w:p w:rsidR="51335ECF" w:rsidP="51335ECF" w:rsidRDefault="51335ECF" w14:paraId="355705B2" w14:textId="02F813B0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1335ECF" w:rsidP="51335ECF" w:rsidRDefault="51335ECF" w14:paraId="02B124BB" w14:textId="145560B3">
      <w:pPr>
        <w:pStyle w:val="ListParagraph"/>
        <w:numPr>
          <w:ilvl w:val="0"/>
          <w:numId w:val="9"/>
        </w:numPr>
        <w:spacing w:beforeAutospacing="on" w:afterAutospacing="on" w:line="240" w:lineRule="auto"/>
        <w:ind w:left="270" w:firstLine="0"/>
        <w:rPr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51335ECF" w:rsidR="51335E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Know the rate of malignancy in thyroid nodules that are detected on imaging performed for a non-thyroid related reason. </w:t>
      </w:r>
    </w:p>
    <w:p w:rsidR="51335ECF" w:rsidP="51335ECF" w:rsidRDefault="51335ECF" w14:paraId="09BBEBA4" w14:textId="674F49AF">
      <w:pPr>
        <w:pStyle w:val="ListParagraph"/>
        <w:numPr>
          <w:ilvl w:val="0"/>
          <w:numId w:val="10"/>
        </w:numPr>
        <w:spacing w:beforeAutospacing="on" w:afterAutospacing="on" w:line="240" w:lineRule="auto"/>
        <w:ind w:left="270" w:firstLine="0"/>
        <w:rPr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51335ECF" w:rsidR="51335E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List and describe several risk factors for thyroid cancer. </w:t>
      </w:r>
    </w:p>
    <w:p w:rsidR="51335ECF" w:rsidP="51335ECF" w:rsidRDefault="51335ECF" w14:paraId="503EEEDA" w14:textId="479D6BF3">
      <w:pPr>
        <w:pStyle w:val="ListParagraph"/>
        <w:numPr>
          <w:ilvl w:val="0"/>
          <w:numId w:val="11"/>
        </w:numPr>
        <w:spacing w:beforeAutospacing="on" w:afterAutospacing="on" w:line="240" w:lineRule="auto"/>
        <w:ind w:left="270" w:firstLine="0"/>
        <w:rPr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51335ECF" w:rsidR="51335E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Know the first test(s) to order in the step-wise evaluation of a thyroid nodule. </w:t>
      </w:r>
    </w:p>
    <w:p w:rsidR="51335ECF" w:rsidP="51335ECF" w:rsidRDefault="51335ECF" w14:paraId="445943D1" w14:textId="5B781C3B">
      <w:pPr>
        <w:pStyle w:val="ListParagraph"/>
        <w:numPr>
          <w:ilvl w:val="0"/>
          <w:numId w:val="12"/>
        </w:numPr>
        <w:spacing w:beforeAutospacing="on" w:afterAutospacing="on" w:line="240" w:lineRule="auto"/>
        <w:ind w:left="270" w:firstLine="0"/>
        <w:rPr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51335ECF" w:rsidR="51335E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Know the next test to order in a patient who has a low (suppressed) TSH. </w:t>
      </w:r>
    </w:p>
    <w:p w:rsidR="51335ECF" w:rsidP="51335ECF" w:rsidRDefault="51335ECF" w14:paraId="4E0AD080" w14:textId="003B2A35">
      <w:pPr>
        <w:pStyle w:val="ListParagraph"/>
        <w:numPr>
          <w:ilvl w:val="0"/>
          <w:numId w:val="13"/>
        </w:numPr>
        <w:spacing w:beforeAutospacing="on" w:afterAutospacing="on" w:line="240" w:lineRule="auto"/>
        <w:ind w:left="270" w:firstLine="0"/>
        <w:rPr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51335ECF" w:rsidR="51335E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Know the indications for FNA in patients with a thyroid nodule less than 1 cm in diameter whose TSH is normal or high. (4 indications) </w:t>
      </w:r>
    </w:p>
    <w:p w:rsidR="51335ECF" w:rsidP="51335ECF" w:rsidRDefault="51335ECF" w14:paraId="348FDF0D" w14:textId="1DBCDC69">
      <w:pPr>
        <w:pStyle w:val="ListParagraph"/>
        <w:numPr>
          <w:ilvl w:val="0"/>
          <w:numId w:val="14"/>
        </w:numPr>
        <w:spacing w:beforeAutospacing="on" w:afterAutospacing="on" w:line="240" w:lineRule="auto"/>
        <w:ind w:left="270" w:firstLine="0"/>
        <w:rPr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51335ECF" w:rsidR="51335EC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Know the 4 possible pathologic results of a thyroid nodule FNA and the correct clinical management of each of these results. </w:t>
      </w:r>
    </w:p>
    <w:p w:rsidR="51335ECF" w:rsidP="51335ECF" w:rsidRDefault="51335ECF" w14:paraId="09BF9602" w14:textId="13D49D60">
      <w:pPr>
        <w:pStyle w:val="Normal"/>
        <w:spacing w:after="0" w:line="257" w:lineRule="auto"/>
        <w:rPr>
          <w:rFonts w:ascii="Times New Roman" w:hAnsi="Times New Roman" w:cs="Times New Roman"/>
          <w:sz w:val="20"/>
          <w:szCs w:val="20"/>
        </w:rPr>
      </w:pPr>
    </w:p>
    <w:sectPr w:rsidR="003900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935071A"/>
    <w:multiLevelType w:val="hybridMultilevel"/>
    <w:tmpl w:val="27F0791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5CD2D79"/>
    <w:multiLevelType w:val="hybridMultilevel"/>
    <w:tmpl w:val="84007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71921"/>
    <w:multiLevelType w:val="hybridMultilevel"/>
    <w:tmpl w:val="6258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6567"/>
    <w:multiLevelType w:val="hybridMultilevel"/>
    <w:tmpl w:val="E542D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A1586"/>
    <w:multiLevelType w:val="hybridMultilevel"/>
    <w:tmpl w:val="D522E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70F5756"/>
    <w:multiLevelType w:val="hybridMultilevel"/>
    <w:tmpl w:val="7110F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47699"/>
    <w:multiLevelType w:val="hybridMultilevel"/>
    <w:tmpl w:val="14B8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3"/>
  </w:num>
  <w:num w:numId="14">
    <w:abstractNumId w:val="12"/>
  </w:num>
  <w:num w:numId="13">
    <w:abstractNumId w:val="11"/>
  </w:num>
  <w:num w:numId="12">
    <w:abstractNumId w:val="10"/>
  </w:num>
  <w:num w:numId="11">
    <w:abstractNumId w:val="9"/>
  </w:num>
  <w:num w:numId="10">
    <w:abstractNumId w:val="8"/>
  </w:num>
  <w:num w:numId="9">
    <w:abstractNumId w:val="7"/>
  </w: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92"/>
    <w:rsid w:val="00390068"/>
    <w:rsid w:val="00ED1492"/>
    <w:rsid w:val="51335ECF"/>
    <w:rsid w:val="7E0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BD36"/>
  <w15:chartTrackingRefBased/>
  <w15:docId w15:val="{ADC484B1-6789-4056-B0DF-BF4178D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D1492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9682-31D4-4391-9EE6-7FD6A88A30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archbold</dc:creator>
  <keywords/>
  <dc:description/>
  <lastModifiedBy>Archbold, Dana M</lastModifiedBy>
  <revision>3</revision>
  <dcterms:created xsi:type="dcterms:W3CDTF">2019-10-08T05:46:00.0000000Z</dcterms:created>
  <dcterms:modified xsi:type="dcterms:W3CDTF">2019-10-21T22:09:07.2990415Z</dcterms:modified>
</coreProperties>
</file>