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3D23" w14:textId="77777777" w:rsidR="002A7326" w:rsidRPr="004865FD" w:rsidRDefault="002A7326" w:rsidP="002A73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DECEMBER 11, 2018</w:t>
      </w:r>
    </w:p>
    <w:p w14:paraId="4FD932A3" w14:textId="4A77176E" w:rsidR="002A7326" w:rsidRPr="004865FD" w:rsidRDefault="002A7326" w:rsidP="002A73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>09:40-10:25 – Neuro Exam – Dr. Ammar Razzak</w:t>
      </w:r>
    </w:p>
    <w:p w14:paraId="5A78704E" w14:textId="08FBFE44" w:rsidR="002A7326" w:rsidRPr="004865FD" w:rsidRDefault="0058305E" w:rsidP="00486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 xml:space="preserve">Describe the difference between </w:t>
      </w:r>
      <w:r w:rsidR="002A2F65" w:rsidRPr="004865FD">
        <w:rPr>
          <w:rFonts w:eastAsia="Times New Roman" w:cstheme="minorHAnsi"/>
          <w:color w:val="000000"/>
          <w:sz w:val="20"/>
          <w:szCs w:val="20"/>
        </w:rPr>
        <w:t>central and peripheral facial palsies. Which is Bell palsy? Describe Hunt syndrome.</w:t>
      </w:r>
    </w:p>
    <w:p w14:paraId="46561ECA" w14:textId="4F3CB43F" w:rsidR="002A2F65" w:rsidRPr="004865FD" w:rsidRDefault="002A2F65" w:rsidP="00486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 xml:space="preserve">Differentiate onset and duration of vertigo in </w:t>
      </w:r>
      <w:proofErr w:type="spellStart"/>
      <w:r w:rsidRPr="004865FD">
        <w:rPr>
          <w:rFonts w:eastAsia="Times New Roman" w:cstheme="minorHAnsi"/>
          <w:color w:val="000000"/>
          <w:sz w:val="20"/>
          <w:szCs w:val="20"/>
        </w:rPr>
        <w:t>Menniere</w:t>
      </w:r>
      <w:proofErr w:type="spellEnd"/>
      <w:r w:rsidRPr="004865FD">
        <w:rPr>
          <w:rFonts w:eastAsia="Times New Roman" w:cstheme="minorHAnsi"/>
          <w:color w:val="000000"/>
          <w:sz w:val="20"/>
          <w:szCs w:val="20"/>
        </w:rPr>
        <w:t xml:space="preserve"> disease and BPPV.</w:t>
      </w:r>
      <w:r w:rsidR="004865FD" w:rsidRPr="004865FD">
        <w:rPr>
          <w:rFonts w:eastAsia="Times New Roman" w:cstheme="minorHAnsi"/>
          <w:color w:val="000000"/>
          <w:sz w:val="20"/>
          <w:szCs w:val="20"/>
        </w:rPr>
        <w:t xml:space="preserve"> What are signs of central and peripheral vertigo?</w:t>
      </w:r>
    </w:p>
    <w:p w14:paraId="0BBA87DD" w14:textId="41E24D7E" w:rsidR="002A2F65" w:rsidRPr="004865FD" w:rsidRDefault="002A2F65" w:rsidP="00486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 xml:space="preserve">Distinguish between aphasia, dysarthria, and dysphonia. Describe the difference between motor, receptive, and conduction aphasia. </w:t>
      </w:r>
    </w:p>
    <w:p w14:paraId="21C3BAE9" w14:textId="265459BF" w:rsidR="002A2F65" w:rsidRPr="004865FD" w:rsidRDefault="002A2F65" w:rsidP="00486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 xml:space="preserve">Know how to test for asterixis other than by the patient holding out her hands. List a differential diagnosis for asterixis. </w:t>
      </w:r>
    </w:p>
    <w:p w14:paraId="5979390D" w14:textId="77777777" w:rsidR="002A7326" w:rsidRPr="004865FD" w:rsidRDefault="002A7326" w:rsidP="002A73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A8E83F6" w14:textId="77777777" w:rsidR="002A7326" w:rsidRPr="004865FD" w:rsidRDefault="002A7326" w:rsidP="002A73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>10:25 – 11:10 – Headaches – Dr. Holly Yancy</w:t>
      </w:r>
    </w:p>
    <w:p w14:paraId="68693ED8" w14:textId="2A347E46" w:rsidR="002A7326" w:rsidRPr="004865FD" w:rsidRDefault="002A7326" w:rsidP="004865FD">
      <w:pPr>
        <w:pStyle w:val="Default"/>
        <w:numPr>
          <w:ilvl w:val="0"/>
          <w:numId w:val="3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List the types of primary and secondary headaches, and know what symptoms point to secondary headaches.</w:t>
      </w:r>
    </w:p>
    <w:p w14:paraId="289CD370" w14:textId="600E3AD5" w:rsidR="002A7326" w:rsidRPr="004865FD" w:rsidRDefault="002A7326" w:rsidP="004865FD">
      <w:pPr>
        <w:pStyle w:val="Default"/>
        <w:numPr>
          <w:ilvl w:val="0"/>
          <w:numId w:val="3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criteria for diagnosing migraine headaches and how to use the POUND mnemonic. </w:t>
      </w:r>
    </w:p>
    <w:p w14:paraId="236849E7" w14:textId="1CF3F185" w:rsidR="002A7326" w:rsidRPr="004865FD" w:rsidRDefault="002A7326" w:rsidP="004865FD">
      <w:pPr>
        <w:pStyle w:val="Default"/>
        <w:numPr>
          <w:ilvl w:val="0"/>
          <w:numId w:val="3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Define a “thunderclap headache.” What percentage of these headaches are associated with subarachnoid hemorrhage? Describe the appropriate steps and algorithm evaluation for subarachnoid hemorrhage.</w:t>
      </w:r>
    </w:p>
    <w:p w14:paraId="72E7F111" w14:textId="5585439F" w:rsidR="002A7326" w:rsidRPr="004865FD" w:rsidRDefault="002A7326" w:rsidP="004865FD">
      <w:pPr>
        <w:pStyle w:val="Default"/>
        <w:numPr>
          <w:ilvl w:val="0"/>
          <w:numId w:val="3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Compare and contrast (in table format) the following syndromes including the clinical presentation, pathophysiology, diagnostic tests, and treatment options of the following: Idiopathic Intracranial Hypertension (Pseudotumor Cerebri), Intracranial hypotension, trigeminal neuralgia, and rebound headache (medication overuse headache). </w:t>
      </w:r>
    </w:p>
    <w:p w14:paraId="47180453" w14:textId="74800F76" w:rsidR="002A7326" w:rsidRPr="004865FD" w:rsidRDefault="002A7326" w:rsidP="004865FD">
      <w:pPr>
        <w:pStyle w:val="Default"/>
        <w:numPr>
          <w:ilvl w:val="0"/>
          <w:numId w:val="3"/>
        </w:numPr>
        <w:spacing w:after="22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Describe medication options for abortive therapy for a migraine headache and refractory migraine.</w:t>
      </w:r>
    </w:p>
    <w:p w14:paraId="7F6AB466" w14:textId="6FDE26DD" w:rsidR="002A7326" w:rsidRPr="004865FD" w:rsidRDefault="002A7326" w:rsidP="004865F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Know when to pursue migraine prevention treatment, how successful migraine prevention therapy is, and which drugs are recommended for migraine prevention. </w:t>
      </w:r>
    </w:p>
    <w:p w14:paraId="3B979B80" w14:textId="77777777" w:rsidR="002A7326" w:rsidRPr="004865FD" w:rsidRDefault="002A7326" w:rsidP="002A73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2354D73" w14:textId="77777777" w:rsidR="002A7326" w:rsidRPr="004865FD" w:rsidRDefault="002A7326" w:rsidP="002A73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865FD">
        <w:rPr>
          <w:rFonts w:eastAsia="Times New Roman" w:cstheme="minorHAnsi"/>
          <w:color w:val="000000"/>
          <w:sz w:val="20"/>
          <w:szCs w:val="20"/>
        </w:rPr>
        <w:t>11:30 – 12:15 – Seizures – Dr. Norman Wang</w:t>
      </w:r>
    </w:p>
    <w:p w14:paraId="11E9075A" w14:textId="6CC0A4B7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Define epilepsy, simple partial seizure, complex partial seizure, tonic-</w:t>
      </w:r>
      <w:proofErr w:type="spellStart"/>
      <w:r w:rsidRPr="004865FD">
        <w:rPr>
          <w:rFonts w:asciiTheme="minorHAnsi" w:hAnsiTheme="minorHAnsi" w:cstheme="minorHAnsi"/>
          <w:sz w:val="20"/>
          <w:szCs w:val="20"/>
        </w:rPr>
        <w:t>clonic</w:t>
      </w:r>
      <w:proofErr w:type="spellEnd"/>
      <w:r w:rsidRPr="004865FD">
        <w:rPr>
          <w:rFonts w:asciiTheme="minorHAnsi" w:hAnsiTheme="minorHAnsi" w:cstheme="minorHAnsi"/>
          <w:sz w:val="20"/>
          <w:szCs w:val="20"/>
        </w:rPr>
        <w:t xml:space="preserve"> seizure, and absence seizure. </w:t>
      </w:r>
    </w:p>
    <w:p w14:paraId="33CBC19E" w14:textId="30097FF6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the clinical syndromes of temporal lobe epilepsy, frontal lobe epilepsy, idiopathic generalized epilepsy, and juvenile myoclonic epilepsy. </w:t>
      </w:r>
    </w:p>
    <w:p w14:paraId="2ACF8D89" w14:textId="777EBD35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Make a differential diagnosis for seizure, and describe ways to distinguish these diagnoses from a true seizure. </w:t>
      </w:r>
    </w:p>
    <w:p w14:paraId="744934E5" w14:textId="17B7F153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the initial management of a first seizure in an adult and the appropriate </w:t>
      </w:r>
      <w:bookmarkStart w:id="0" w:name="_GoBack"/>
      <w:bookmarkEnd w:id="0"/>
      <w:r w:rsidRPr="004865FD">
        <w:rPr>
          <w:rFonts w:asciiTheme="minorHAnsi" w:hAnsiTheme="minorHAnsi" w:cstheme="minorHAnsi"/>
          <w:sz w:val="20"/>
          <w:szCs w:val="20"/>
        </w:rPr>
        <w:t xml:space="preserve">evaluation, including indications for CT, MRI, or lumbar puncture. </w:t>
      </w:r>
    </w:p>
    <w:p w14:paraId="377F2B81" w14:textId="719FEDDF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List the risk factors for recurrent seizure and describe the counseling that a physician should provide a patient who sustains a seizure, including driving restrictions. </w:t>
      </w:r>
    </w:p>
    <w:p w14:paraId="24B4C683" w14:textId="1F75880A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 xml:space="preserve">Describe the indications for anti-epileptic drug therapy for partial versus generalized epilepsy. </w:t>
      </w:r>
    </w:p>
    <w:p w14:paraId="4630507A" w14:textId="7AF09D34" w:rsidR="002A7326" w:rsidRPr="004865FD" w:rsidRDefault="002A7326" w:rsidP="004865F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865FD">
        <w:rPr>
          <w:rFonts w:asciiTheme="minorHAnsi" w:hAnsiTheme="minorHAnsi" w:cstheme="minorHAnsi"/>
          <w:sz w:val="20"/>
          <w:szCs w:val="20"/>
        </w:rPr>
        <w:t>Define status epilepticus, and describe its treatment algorithm.</w:t>
      </w:r>
    </w:p>
    <w:p w14:paraId="49B466CC" w14:textId="77777777" w:rsidR="001E0D46" w:rsidRPr="004865FD" w:rsidRDefault="001E0D46">
      <w:pPr>
        <w:rPr>
          <w:rFonts w:cstheme="minorHAnsi"/>
          <w:sz w:val="20"/>
          <w:szCs w:val="20"/>
        </w:rPr>
      </w:pPr>
    </w:p>
    <w:sectPr w:rsidR="001E0D46" w:rsidRPr="0048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F3C"/>
    <w:multiLevelType w:val="hybridMultilevel"/>
    <w:tmpl w:val="4D46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B6E27"/>
    <w:multiLevelType w:val="hybridMultilevel"/>
    <w:tmpl w:val="FFF0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016F"/>
    <w:multiLevelType w:val="hybridMultilevel"/>
    <w:tmpl w:val="7CA8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B90"/>
    <w:multiLevelType w:val="hybridMultilevel"/>
    <w:tmpl w:val="A890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1800"/>
    <w:multiLevelType w:val="hybridMultilevel"/>
    <w:tmpl w:val="F37E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26"/>
    <w:rsid w:val="001E0D46"/>
    <w:rsid w:val="002A2F65"/>
    <w:rsid w:val="002A7326"/>
    <w:rsid w:val="004865FD"/>
    <w:rsid w:val="00504C98"/>
    <w:rsid w:val="005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BCDA"/>
  <w15:chartTrackingRefBased/>
  <w15:docId w15:val="{7B6ED5E2-10AF-440A-AA07-CD73B21E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2</cp:revision>
  <dcterms:created xsi:type="dcterms:W3CDTF">2018-11-28T06:03:00Z</dcterms:created>
  <dcterms:modified xsi:type="dcterms:W3CDTF">2018-11-28T06:40:00Z</dcterms:modified>
</cp:coreProperties>
</file>