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0388" w14:textId="77777777" w:rsidR="0019778A" w:rsidRDefault="0019778A" w:rsidP="0019778A">
      <w:pPr>
        <w:ind w:firstLine="72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July 9, 2019 AHD Hospital Medicine</w:t>
      </w:r>
    </w:p>
    <w:p w14:paraId="1F114BCE" w14:textId="77777777" w:rsidR="0019778A" w:rsidRDefault="0019778A" w:rsidP="0019778A">
      <w:pPr>
        <w:ind w:firstLine="720"/>
        <w:jc w:val="center"/>
        <w:rPr>
          <w:b/>
          <w:sz w:val="24"/>
          <w:szCs w:val="24"/>
          <w:u w:val="single"/>
        </w:rPr>
      </w:pPr>
    </w:p>
    <w:p w14:paraId="7595D7AD" w14:textId="77777777" w:rsidR="0019778A" w:rsidRDefault="0019778A" w:rsidP="0019778A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AHD Orientation</w:t>
      </w:r>
    </w:p>
    <w:p w14:paraId="108010BF" w14:textId="77777777" w:rsidR="0019778A" w:rsidRDefault="0019778A" w:rsidP="0019778A">
      <w:pPr>
        <w:ind w:firstLine="720"/>
        <w:rPr>
          <w:b/>
          <w:sz w:val="24"/>
          <w:szCs w:val="24"/>
          <w:u w:val="single"/>
        </w:rPr>
      </w:pPr>
    </w:p>
    <w:p w14:paraId="1C0F1D78" w14:textId="77777777" w:rsidR="0019778A" w:rsidRDefault="0019778A" w:rsidP="0019778A">
      <w:pPr>
        <w:ind w:firstLine="720"/>
        <w:rPr>
          <w:b/>
          <w:sz w:val="24"/>
          <w:szCs w:val="24"/>
          <w:u w:val="single"/>
        </w:rPr>
      </w:pPr>
      <w:r w:rsidRPr="002554D8">
        <w:rPr>
          <w:b/>
          <w:sz w:val="24"/>
          <w:szCs w:val="24"/>
          <w:u w:val="single"/>
        </w:rPr>
        <w:t>Acute Coronary Syndrome:</w:t>
      </w:r>
    </w:p>
    <w:p w14:paraId="0AEA5346" w14:textId="77777777" w:rsidR="0019778A" w:rsidRPr="0019778A" w:rsidRDefault="0019778A" w:rsidP="0019778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778A">
        <w:rPr>
          <w:rFonts w:asciiTheme="minorHAnsi" w:hAnsiTheme="minorHAnsi"/>
          <w:sz w:val="24"/>
          <w:szCs w:val="24"/>
        </w:rPr>
        <w:t>Describe the pathophysiology of STEMI and NSTEMI. Specifically describe the difference between type 1 and type 2 NSTEMI.</w:t>
      </w:r>
    </w:p>
    <w:p w14:paraId="5A894D44" w14:textId="2D5310C4" w:rsidR="0019778A" w:rsidRPr="0019778A" w:rsidRDefault="00C52F51" w:rsidP="0019778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Understand the importance of risk stratification scores to determine likelihood of adverse events and optimal management strategy. </w:t>
      </w:r>
      <w:r w:rsidR="0019778A" w:rsidRPr="0019778A">
        <w:rPr>
          <w:rFonts w:asciiTheme="minorHAnsi" w:hAnsiTheme="minorHAnsi"/>
          <w:sz w:val="24"/>
          <w:szCs w:val="24"/>
        </w:rPr>
        <w:t xml:space="preserve">Describe the </w:t>
      </w:r>
      <w:r w:rsidR="00BB5269">
        <w:rPr>
          <w:rFonts w:asciiTheme="minorHAnsi" w:hAnsiTheme="minorHAnsi"/>
          <w:sz w:val="24"/>
          <w:szCs w:val="24"/>
        </w:rPr>
        <w:t xml:space="preserve">GRACE and </w:t>
      </w:r>
      <w:r w:rsidR="0019778A" w:rsidRPr="0019778A">
        <w:rPr>
          <w:rFonts w:asciiTheme="minorHAnsi" w:hAnsiTheme="minorHAnsi"/>
          <w:sz w:val="24"/>
          <w:szCs w:val="24"/>
        </w:rPr>
        <w:t>TIMI score</w:t>
      </w:r>
      <w:r w:rsidR="00C50563">
        <w:rPr>
          <w:rFonts w:asciiTheme="minorHAnsi" w:hAnsiTheme="minorHAnsi"/>
          <w:sz w:val="24"/>
          <w:szCs w:val="24"/>
        </w:rPr>
        <w:t>s</w:t>
      </w:r>
      <w:r w:rsidR="003C365C">
        <w:rPr>
          <w:rFonts w:asciiTheme="minorHAnsi" w:hAnsiTheme="minorHAnsi"/>
          <w:sz w:val="24"/>
          <w:szCs w:val="24"/>
        </w:rPr>
        <w:t xml:space="preserve">. </w:t>
      </w:r>
      <w:r w:rsidR="0019778A" w:rsidRPr="0019778A">
        <w:rPr>
          <w:rFonts w:asciiTheme="minorHAnsi" w:hAnsiTheme="minorHAnsi"/>
          <w:sz w:val="24"/>
          <w:szCs w:val="24"/>
        </w:rPr>
        <w:t xml:space="preserve"> </w:t>
      </w:r>
      <w:r w:rsidR="00D9079B">
        <w:rPr>
          <w:rFonts w:asciiTheme="minorHAnsi" w:hAnsiTheme="minorHAnsi"/>
          <w:sz w:val="24"/>
          <w:szCs w:val="24"/>
        </w:rPr>
        <w:t xml:space="preserve"> </w:t>
      </w:r>
      <w:r w:rsidR="003C365C">
        <w:rPr>
          <w:rFonts w:asciiTheme="minorHAnsi" w:hAnsiTheme="minorHAnsi"/>
          <w:sz w:val="24"/>
          <w:szCs w:val="24"/>
        </w:rPr>
        <w:t>K</w:t>
      </w:r>
      <w:r w:rsidR="00D9079B">
        <w:rPr>
          <w:rFonts w:asciiTheme="minorHAnsi" w:hAnsiTheme="minorHAnsi"/>
          <w:sz w:val="24"/>
          <w:szCs w:val="24"/>
        </w:rPr>
        <w:t xml:space="preserve">now the </w:t>
      </w:r>
      <w:r w:rsidR="0070573F">
        <w:rPr>
          <w:rFonts w:asciiTheme="minorHAnsi" w:hAnsiTheme="minorHAnsi"/>
          <w:sz w:val="24"/>
          <w:szCs w:val="24"/>
        </w:rPr>
        <w:t>scores that  indicate need for early invasive strategy.</w:t>
      </w:r>
    </w:p>
    <w:p w14:paraId="60660351" w14:textId="77777777" w:rsidR="0019778A" w:rsidRPr="0019778A" w:rsidRDefault="0019778A" w:rsidP="0019778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778A">
        <w:rPr>
          <w:rFonts w:asciiTheme="minorHAnsi" w:hAnsiTheme="minorHAnsi"/>
          <w:sz w:val="24"/>
          <w:szCs w:val="24"/>
        </w:rPr>
        <w:t>Know the appropriate management of STEMI and NSTEMI based on ACC/AHA guidelines.</w:t>
      </w:r>
    </w:p>
    <w:p w14:paraId="449A1D8E" w14:textId="77777777" w:rsidR="0019778A" w:rsidRPr="0019778A" w:rsidRDefault="0019778A" w:rsidP="0019778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778A">
        <w:rPr>
          <w:rFonts w:asciiTheme="minorHAnsi" w:hAnsiTheme="minorHAnsi"/>
          <w:sz w:val="24"/>
          <w:szCs w:val="24"/>
        </w:rPr>
        <w:t xml:space="preserve">Describe the abnormal values for high-sensitivity troponin assays, and how to use the new assay in the evaluation of a patient with chest pain who rules out, rules in, and is in the indeterminant range for this biomarker. </w:t>
      </w:r>
    </w:p>
    <w:p w14:paraId="676CB656" w14:textId="77777777" w:rsidR="0019778A" w:rsidRPr="0019778A" w:rsidRDefault="0019778A" w:rsidP="0019778A">
      <w:pPr>
        <w:pStyle w:val="ListParagraph"/>
        <w:rPr>
          <w:rFonts w:asciiTheme="minorHAnsi" w:hAnsiTheme="minorHAnsi"/>
          <w:sz w:val="24"/>
          <w:szCs w:val="24"/>
        </w:rPr>
      </w:pPr>
    </w:p>
    <w:p w14:paraId="509BF4B5" w14:textId="77777777" w:rsidR="0019778A" w:rsidRDefault="0019778A" w:rsidP="0019778A">
      <w:pPr>
        <w:pStyle w:val="ListParagraph"/>
        <w:rPr>
          <w:sz w:val="24"/>
          <w:szCs w:val="24"/>
        </w:rPr>
      </w:pPr>
    </w:p>
    <w:p w14:paraId="0A079A13" w14:textId="77777777" w:rsidR="0019778A" w:rsidRPr="0019778A" w:rsidRDefault="0019778A" w:rsidP="0019778A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  <w:r w:rsidRPr="0019778A">
        <w:rPr>
          <w:rFonts w:asciiTheme="minorHAnsi" w:hAnsiTheme="minorHAnsi"/>
          <w:b/>
          <w:sz w:val="24"/>
          <w:szCs w:val="24"/>
          <w:u w:val="single"/>
        </w:rPr>
        <w:t>Heme/</w:t>
      </w:r>
      <w:proofErr w:type="spellStart"/>
      <w:r w:rsidRPr="0019778A">
        <w:rPr>
          <w:rFonts w:asciiTheme="minorHAnsi" w:hAnsiTheme="minorHAnsi"/>
          <w:b/>
          <w:sz w:val="24"/>
          <w:szCs w:val="24"/>
          <w:u w:val="single"/>
        </w:rPr>
        <w:t>Onc</w:t>
      </w:r>
      <w:proofErr w:type="spellEnd"/>
      <w:r w:rsidRPr="0019778A">
        <w:rPr>
          <w:rFonts w:asciiTheme="minorHAnsi" w:hAnsiTheme="minorHAnsi"/>
          <w:b/>
          <w:sz w:val="24"/>
          <w:szCs w:val="24"/>
          <w:u w:val="single"/>
        </w:rPr>
        <w:t xml:space="preserve"> Emergencies:</w:t>
      </w:r>
    </w:p>
    <w:p w14:paraId="60AE87F8" w14:textId="77777777" w:rsidR="0019778A" w:rsidRPr="0019778A" w:rsidRDefault="0019778A" w:rsidP="0019778A">
      <w:pPr>
        <w:pStyle w:val="ListParagraph"/>
        <w:rPr>
          <w:sz w:val="24"/>
          <w:szCs w:val="24"/>
        </w:rPr>
      </w:pPr>
    </w:p>
    <w:p w14:paraId="22A3105C" w14:textId="77777777" w:rsidR="00BA2272" w:rsidRPr="0019778A" w:rsidRDefault="00680C01" w:rsidP="0019778A">
      <w:pPr>
        <w:pStyle w:val="ListParagraph"/>
        <w:rPr>
          <w:rFonts w:asciiTheme="minorHAnsi" w:hAnsiTheme="minorHAnsi"/>
          <w:sz w:val="24"/>
          <w:szCs w:val="24"/>
        </w:rPr>
      </w:pPr>
      <w:r w:rsidRPr="0019778A">
        <w:rPr>
          <w:rFonts w:asciiTheme="minorHAnsi" w:hAnsiTheme="minorHAnsi"/>
          <w:sz w:val="24"/>
          <w:szCs w:val="24"/>
        </w:rPr>
        <w:t>Fill in the</w:t>
      </w:r>
      <w:r w:rsidR="00BA2272" w:rsidRPr="0019778A">
        <w:rPr>
          <w:rFonts w:asciiTheme="minorHAnsi" w:hAnsiTheme="minorHAnsi"/>
          <w:sz w:val="24"/>
          <w:szCs w:val="24"/>
        </w:rPr>
        <w:t xml:space="preserve"> table as follows: </w:t>
      </w:r>
    </w:p>
    <w:tbl>
      <w:tblPr>
        <w:tblStyle w:val="TableGrid"/>
        <w:tblW w:w="8905" w:type="dxa"/>
        <w:tblInd w:w="720" w:type="dxa"/>
        <w:tblLook w:val="04A0" w:firstRow="1" w:lastRow="0" w:firstColumn="1" w:lastColumn="0" w:noHBand="0" w:noVBand="1"/>
      </w:tblPr>
      <w:tblGrid>
        <w:gridCol w:w="1514"/>
        <w:gridCol w:w="1389"/>
        <w:gridCol w:w="1503"/>
        <w:gridCol w:w="1389"/>
        <w:gridCol w:w="1670"/>
        <w:gridCol w:w="1440"/>
      </w:tblGrid>
      <w:tr w:rsidR="00680C01" w:rsidRPr="0019778A" w14:paraId="5395FD8D" w14:textId="77777777" w:rsidTr="00680C01">
        <w:tc>
          <w:tcPr>
            <w:tcW w:w="1509" w:type="dxa"/>
          </w:tcPr>
          <w:p w14:paraId="64B75609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86C9572" w14:textId="77777777" w:rsidR="00680C01" w:rsidRPr="0019778A" w:rsidRDefault="00680C01" w:rsidP="00680C0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778A">
              <w:rPr>
                <w:rFonts w:asciiTheme="minorHAnsi" w:hAnsiTheme="minorHAnsi"/>
                <w:sz w:val="24"/>
                <w:szCs w:val="24"/>
              </w:rPr>
              <w:t>SVC syndrome</w:t>
            </w:r>
          </w:p>
        </w:tc>
        <w:tc>
          <w:tcPr>
            <w:tcW w:w="1503" w:type="dxa"/>
          </w:tcPr>
          <w:p w14:paraId="28AE321F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778A">
              <w:rPr>
                <w:rFonts w:asciiTheme="minorHAnsi" w:hAnsiTheme="minorHAnsi"/>
                <w:sz w:val="24"/>
                <w:szCs w:val="24"/>
              </w:rPr>
              <w:t>Spinal cord compression</w:t>
            </w:r>
          </w:p>
        </w:tc>
        <w:tc>
          <w:tcPr>
            <w:tcW w:w="1390" w:type="dxa"/>
          </w:tcPr>
          <w:p w14:paraId="3DC5A4D5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778A">
              <w:rPr>
                <w:rFonts w:asciiTheme="minorHAnsi" w:hAnsiTheme="minorHAnsi"/>
                <w:sz w:val="24"/>
                <w:szCs w:val="24"/>
              </w:rPr>
              <w:t>Tumor lysis syndrome</w:t>
            </w:r>
          </w:p>
        </w:tc>
        <w:tc>
          <w:tcPr>
            <w:tcW w:w="1670" w:type="dxa"/>
          </w:tcPr>
          <w:p w14:paraId="6251437D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778A">
              <w:rPr>
                <w:rFonts w:asciiTheme="minorHAnsi" w:hAnsiTheme="minorHAnsi"/>
                <w:sz w:val="24"/>
                <w:szCs w:val="24"/>
              </w:rPr>
              <w:t>Hyperviscosity</w:t>
            </w:r>
            <w:proofErr w:type="spellEnd"/>
            <w:r w:rsidRPr="0019778A">
              <w:rPr>
                <w:rFonts w:asciiTheme="minorHAnsi" w:hAnsiTheme="minorHAnsi"/>
                <w:sz w:val="24"/>
                <w:szCs w:val="24"/>
              </w:rPr>
              <w:t xml:space="preserve"> syndrome</w:t>
            </w:r>
          </w:p>
        </w:tc>
        <w:tc>
          <w:tcPr>
            <w:tcW w:w="1443" w:type="dxa"/>
          </w:tcPr>
          <w:p w14:paraId="6296F085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778A">
              <w:rPr>
                <w:rFonts w:asciiTheme="minorHAnsi" w:hAnsiTheme="minorHAnsi"/>
                <w:sz w:val="24"/>
                <w:szCs w:val="24"/>
              </w:rPr>
              <w:t>TTP</w:t>
            </w:r>
          </w:p>
        </w:tc>
      </w:tr>
      <w:tr w:rsidR="00680C01" w:rsidRPr="0019778A" w14:paraId="7258F11D" w14:textId="77777777" w:rsidTr="00680C01">
        <w:trPr>
          <w:trHeight w:val="2303"/>
        </w:trPr>
        <w:tc>
          <w:tcPr>
            <w:tcW w:w="1509" w:type="dxa"/>
          </w:tcPr>
          <w:p w14:paraId="3C2CDEE4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778A">
              <w:rPr>
                <w:rFonts w:asciiTheme="minorHAnsi" w:hAnsiTheme="minorHAnsi"/>
                <w:sz w:val="24"/>
                <w:szCs w:val="24"/>
              </w:rPr>
              <w:t xml:space="preserve">Clinical </w:t>
            </w:r>
          </w:p>
          <w:p w14:paraId="206FB469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778A">
              <w:rPr>
                <w:rFonts w:asciiTheme="minorHAnsi" w:hAnsiTheme="minorHAnsi"/>
                <w:sz w:val="24"/>
                <w:szCs w:val="24"/>
              </w:rPr>
              <w:t>syndrome</w:t>
            </w:r>
          </w:p>
        </w:tc>
        <w:tc>
          <w:tcPr>
            <w:tcW w:w="1390" w:type="dxa"/>
          </w:tcPr>
          <w:p w14:paraId="7868E2FA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AD891EB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162E361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9B9AF39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383CCEA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0C01" w:rsidRPr="0019778A" w14:paraId="5A18D081" w14:textId="77777777" w:rsidTr="00680C01">
        <w:trPr>
          <w:trHeight w:val="2312"/>
        </w:trPr>
        <w:tc>
          <w:tcPr>
            <w:tcW w:w="1509" w:type="dxa"/>
          </w:tcPr>
          <w:p w14:paraId="5926EA02" w14:textId="77777777" w:rsidR="00680C01" w:rsidRPr="0019778A" w:rsidRDefault="0019778A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Most common</w:t>
            </w:r>
            <w:r w:rsidR="00680C01" w:rsidRPr="0019778A">
              <w:rPr>
                <w:rFonts w:asciiTheme="minorHAnsi" w:hAnsiTheme="minorHAnsi"/>
                <w:sz w:val="24"/>
                <w:szCs w:val="24"/>
              </w:rPr>
              <w:t xml:space="preserve"> malignancies</w:t>
            </w:r>
            <w:r w:rsidR="00371E13" w:rsidRPr="0019778A">
              <w:rPr>
                <w:rFonts w:asciiTheme="minorHAnsi" w:hAnsiTheme="minorHAnsi"/>
                <w:sz w:val="24"/>
                <w:szCs w:val="24"/>
              </w:rPr>
              <w:t xml:space="preserve"> (or other trigger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371E13" w:rsidRPr="0019778A">
              <w:rPr>
                <w:rFonts w:asciiTheme="minorHAnsi" w:hAnsiTheme="minorHAnsi"/>
                <w:sz w:val="24"/>
                <w:szCs w:val="24"/>
              </w:rPr>
              <w:t xml:space="preserve"> for TTP)</w:t>
            </w:r>
            <w:r w:rsidR="00680C01" w:rsidRPr="0019778A">
              <w:rPr>
                <w:rFonts w:asciiTheme="minorHAnsi" w:hAnsiTheme="minorHAnsi"/>
                <w:sz w:val="24"/>
                <w:szCs w:val="24"/>
              </w:rPr>
              <w:t xml:space="preserve"> likely to cause the syndrome</w:t>
            </w:r>
          </w:p>
        </w:tc>
        <w:tc>
          <w:tcPr>
            <w:tcW w:w="1390" w:type="dxa"/>
          </w:tcPr>
          <w:p w14:paraId="44EC2DF6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3AC0B0A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A303BD9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774DD08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95056A5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0C01" w:rsidRPr="0019778A" w14:paraId="59F7EF52" w14:textId="77777777" w:rsidTr="00680C01">
        <w:trPr>
          <w:trHeight w:val="2573"/>
        </w:trPr>
        <w:tc>
          <w:tcPr>
            <w:tcW w:w="1509" w:type="dxa"/>
          </w:tcPr>
          <w:p w14:paraId="0503D988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778A">
              <w:rPr>
                <w:rFonts w:asciiTheme="minorHAnsi" w:hAnsiTheme="minorHAnsi"/>
                <w:sz w:val="24"/>
                <w:szCs w:val="24"/>
              </w:rPr>
              <w:lastRenderedPageBreak/>
              <w:t>Emergent consultant</w:t>
            </w:r>
            <w:r w:rsidR="0019778A">
              <w:rPr>
                <w:rFonts w:asciiTheme="minorHAnsi" w:hAnsiTheme="minorHAnsi"/>
                <w:sz w:val="24"/>
                <w:szCs w:val="24"/>
              </w:rPr>
              <w:t>(s)</w:t>
            </w:r>
            <w:r w:rsidRPr="0019778A">
              <w:rPr>
                <w:rFonts w:asciiTheme="minorHAnsi" w:hAnsiTheme="minorHAnsi"/>
                <w:sz w:val="24"/>
                <w:szCs w:val="24"/>
              </w:rPr>
              <w:t xml:space="preserve"> to involve</w:t>
            </w:r>
          </w:p>
        </w:tc>
        <w:tc>
          <w:tcPr>
            <w:tcW w:w="1390" w:type="dxa"/>
          </w:tcPr>
          <w:p w14:paraId="7FBCE2C3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C544110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750BDC9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F8D79A0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17FAC0B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0C01" w:rsidRPr="0019778A" w14:paraId="7BC7F1AB" w14:textId="77777777" w:rsidTr="00680C01">
        <w:trPr>
          <w:trHeight w:val="2537"/>
        </w:trPr>
        <w:tc>
          <w:tcPr>
            <w:tcW w:w="1509" w:type="dxa"/>
          </w:tcPr>
          <w:p w14:paraId="17A50804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778A">
              <w:rPr>
                <w:rFonts w:asciiTheme="minorHAnsi" w:hAnsiTheme="minorHAnsi"/>
                <w:sz w:val="24"/>
                <w:szCs w:val="24"/>
              </w:rPr>
              <w:t xml:space="preserve">Emergent management for </w:t>
            </w:r>
            <w:r w:rsidR="0019778A" w:rsidRPr="0019778A">
              <w:rPr>
                <w:rFonts w:asciiTheme="minorHAnsi" w:hAnsiTheme="minorHAnsi"/>
                <w:sz w:val="24"/>
                <w:szCs w:val="24"/>
              </w:rPr>
              <w:t xml:space="preserve">you, the </w:t>
            </w:r>
            <w:r w:rsidRPr="0019778A">
              <w:rPr>
                <w:rFonts w:asciiTheme="minorHAnsi" w:hAnsiTheme="minorHAnsi"/>
                <w:sz w:val="24"/>
                <w:szCs w:val="24"/>
              </w:rPr>
              <w:t>hospitalist</w:t>
            </w:r>
          </w:p>
        </w:tc>
        <w:tc>
          <w:tcPr>
            <w:tcW w:w="1390" w:type="dxa"/>
          </w:tcPr>
          <w:p w14:paraId="31313228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75E04EB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CEF83C8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B9F9CC0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54D266E" w14:textId="77777777" w:rsidR="00680C01" w:rsidRPr="0019778A" w:rsidRDefault="00680C01" w:rsidP="00680C0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8F37AA" w14:textId="77777777" w:rsidR="00680C01" w:rsidRPr="0019778A" w:rsidRDefault="00680C01" w:rsidP="00680C01">
      <w:pPr>
        <w:pStyle w:val="ListParagraph"/>
        <w:rPr>
          <w:rFonts w:asciiTheme="minorHAnsi" w:hAnsiTheme="minorHAnsi"/>
          <w:sz w:val="24"/>
          <w:szCs w:val="24"/>
        </w:rPr>
      </w:pPr>
    </w:p>
    <w:p w14:paraId="5157490D" w14:textId="77777777" w:rsidR="00BA2272" w:rsidRPr="0019778A" w:rsidRDefault="00BA2272" w:rsidP="00BA2272">
      <w:pPr>
        <w:pStyle w:val="Default"/>
        <w:rPr>
          <w:rFonts w:asciiTheme="minorHAnsi" w:hAnsiTheme="minorHAnsi"/>
          <w:sz w:val="23"/>
          <w:szCs w:val="23"/>
        </w:rPr>
      </w:pPr>
    </w:p>
    <w:p w14:paraId="1C9A5ED4" w14:textId="77777777" w:rsidR="00411F0D" w:rsidRPr="0019778A" w:rsidRDefault="00411F0D"/>
    <w:sectPr w:rsidR="00411F0D" w:rsidRPr="0019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0A33"/>
    <w:multiLevelType w:val="hybridMultilevel"/>
    <w:tmpl w:val="9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22EC"/>
    <w:multiLevelType w:val="hybridMultilevel"/>
    <w:tmpl w:val="D6EA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72"/>
    <w:rsid w:val="0019778A"/>
    <w:rsid w:val="00371E13"/>
    <w:rsid w:val="00374545"/>
    <w:rsid w:val="003C365C"/>
    <w:rsid w:val="00411F0D"/>
    <w:rsid w:val="00680C01"/>
    <w:rsid w:val="0070573F"/>
    <w:rsid w:val="00BA2272"/>
    <w:rsid w:val="00BB5269"/>
    <w:rsid w:val="00BB5303"/>
    <w:rsid w:val="00C50563"/>
    <w:rsid w:val="00C52F51"/>
    <w:rsid w:val="00D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FA22"/>
  <w15:chartTrackingRefBased/>
  <w15:docId w15:val="{C06EC2F7-C5AB-45E4-96BB-08E27BF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2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272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8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Brenda Shinar</cp:lastModifiedBy>
  <cp:revision>2</cp:revision>
  <dcterms:created xsi:type="dcterms:W3CDTF">2019-06-14T19:07:00Z</dcterms:created>
  <dcterms:modified xsi:type="dcterms:W3CDTF">2019-06-14T19:07:00Z</dcterms:modified>
</cp:coreProperties>
</file>