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C7434B9" w14:textId="0186DF3D" w:rsidR="00047796" w:rsidRDefault="00830656" w:rsidP="00830656">
      <w:pPr>
        <w:jc w:val="center"/>
        <w:rPr>
          <w:b/>
          <w:bCs/>
          <w:u w:val="single"/>
        </w:rPr>
      </w:pPr>
      <w:r w:rsidRPr="00830656">
        <w:rPr>
          <w:b/>
          <w:bCs/>
          <w:u w:val="single"/>
        </w:rPr>
        <w:t>September 29, 2026,  AHD Learning Objectives</w:t>
      </w:r>
    </w:p>
    <w:p w14:paraId="4248482C" w14:textId="77777777" w:rsidR="00830656" w:rsidRDefault="00830656" w:rsidP="00830656">
      <w:pPr>
        <w:spacing w:after="0"/>
        <w:rPr>
          <w:b/>
          <w:bCs/>
          <w:u w:val="single"/>
        </w:rPr>
      </w:pPr>
    </w:p>
    <w:p w14:paraId="6D6A144E" w14:textId="16FB5067" w:rsidR="00830656" w:rsidRDefault="00830656" w:rsidP="00830656">
      <w:pPr>
        <w:spacing w:after="0"/>
        <w:rPr>
          <w:b/>
          <w:bCs/>
          <w:u w:val="single"/>
        </w:rPr>
      </w:pPr>
      <w:r>
        <w:rPr>
          <w:b/>
          <w:bCs/>
          <w:u w:val="single"/>
        </w:rPr>
        <w:t>Evaluation of the Bleeding Patient:</w:t>
      </w:r>
    </w:p>
    <w:p w14:paraId="5A232773" w14:textId="37B9170E" w:rsidR="00830656" w:rsidRDefault="00830656" w:rsidP="00830656">
      <w:pPr>
        <w:pStyle w:val="ListParagraph"/>
        <w:numPr>
          <w:ilvl w:val="0"/>
          <w:numId w:val="1"/>
        </w:numPr>
        <w:spacing w:after="0"/>
      </w:pPr>
      <w:r>
        <w:t>Elicit a detailed bleeding history, including provoked challenges (e.g. prior surgery, dental extractions, menses) and spontaneous mucosal vs. deep tissue bleeding.</w:t>
      </w:r>
    </w:p>
    <w:p w14:paraId="34B352F0" w14:textId="65071EDA" w:rsidR="00830656" w:rsidRDefault="00830656" w:rsidP="00830656">
      <w:pPr>
        <w:pStyle w:val="ListParagraph"/>
        <w:numPr>
          <w:ilvl w:val="0"/>
          <w:numId w:val="1"/>
        </w:numPr>
        <w:spacing w:after="0"/>
      </w:pPr>
      <w:r>
        <w:t>Perform a targeted physical examination to grade bleeding severity, assess hemodynamic stability, and examine skin, joints, and mucosal sites.</w:t>
      </w:r>
    </w:p>
    <w:p w14:paraId="361FBB41" w14:textId="2F97DE9B" w:rsidR="00830656" w:rsidRDefault="00830656" w:rsidP="00830656">
      <w:pPr>
        <w:pStyle w:val="ListParagraph"/>
        <w:numPr>
          <w:ilvl w:val="0"/>
          <w:numId w:val="1"/>
        </w:numPr>
        <w:spacing w:after="0"/>
      </w:pPr>
      <w:r>
        <w:t xml:space="preserve">Distinguish between primary hemostasis disorders (platelet/vessel defects causing petechiae, purpura) and secondary hemostasis defects (coagulation factor deficiencies causing </w:t>
      </w:r>
      <w:r w:rsidR="002E6184">
        <w:t>hemarthroses</w:t>
      </w:r>
      <w:r>
        <w:t xml:space="preserve"> and deep hematomas).</w:t>
      </w:r>
    </w:p>
    <w:p w14:paraId="3FB6DC88" w14:textId="2A8287DB" w:rsidR="00830656" w:rsidRDefault="00830656" w:rsidP="00830656">
      <w:pPr>
        <w:pStyle w:val="ListParagraph"/>
        <w:numPr>
          <w:ilvl w:val="0"/>
          <w:numId w:val="1"/>
        </w:numPr>
        <w:spacing w:after="0"/>
      </w:pPr>
      <w:r>
        <w:t>Order appropriate initial laboratory tests, including complete blood count, prothrombin time, activated partial thromboplastin time, and fibrinogen.</w:t>
      </w:r>
    </w:p>
    <w:p w14:paraId="231E21B2" w14:textId="55C677BB" w:rsidR="00830656" w:rsidRDefault="00830656" w:rsidP="00830656">
      <w:pPr>
        <w:pStyle w:val="ListParagraph"/>
        <w:numPr>
          <w:ilvl w:val="0"/>
          <w:numId w:val="1"/>
        </w:numPr>
        <w:spacing w:after="0"/>
      </w:pPr>
      <w:r>
        <w:t>Interpret abnormal screening tests using structured logic , including recognizing when to order mixing studies for an isolate prolonged aPTT.</w:t>
      </w:r>
    </w:p>
    <w:p w14:paraId="32D74393" w14:textId="69C8B9B9" w:rsidR="00830656" w:rsidRDefault="00830656" w:rsidP="00830656">
      <w:pPr>
        <w:pStyle w:val="ListParagraph"/>
        <w:numPr>
          <w:ilvl w:val="0"/>
          <w:numId w:val="1"/>
        </w:numPr>
        <w:spacing w:after="0"/>
      </w:pPr>
      <w:r>
        <w:t>Formulate a prioritized differential diagnosis encompassing acquired coagulopathies, medication effects, and underlying systemic illnesses (liver disease, DIC, uremia).</w:t>
      </w:r>
    </w:p>
    <w:p w14:paraId="474A6952" w14:textId="084B4782" w:rsidR="00830656" w:rsidRPr="00830656" w:rsidRDefault="00830656" w:rsidP="00830656">
      <w:pPr>
        <w:pStyle w:val="ListParagraph"/>
        <w:numPr>
          <w:ilvl w:val="0"/>
          <w:numId w:val="1"/>
        </w:numPr>
        <w:spacing w:after="0"/>
      </w:pPr>
      <w:r>
        <w:t>Administer targeted reversal agents, blood products, or factor concentrates based on specific clinical bleeding sites and lab results.</w:t>
      </w:r>
    </w:p>
    <w:p w14:paraId="1A73FAB7" w14:textId="77777777" w:rsidR="00830656" w:rsidRPr="00830656" w:rsidRDefault="00830656" w:rsidP="00830656"/>
    <w:sectPr w:rsidR="00830656" w:rsidRPr="00830656" w:rsidSect="003748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79B4256"/>
    <w:multiLevelType w:val="hybridMultilevel"/>
    <w:tmpl w:val="48682C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459148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656"/>
    <w:rsid w:val="00047796"/>
    <w:rsid w:val="001E0AA1"/>
    <w:rsid w:val="002E6184"/>
    <w:rsid w:val="00371DD9"/>
    <w:rsid w:val="003748B3"/>
    <w:rsid w:val="004D48E2"/>
    <w:rsid w:val="00830656"/>
    <w:rsid w:val="008D4061"/>
    <w:rsid w:val="00B6416E"/>
    <w:rsid w:val="00F16AF5"/>
    <w:rsid w:val="00FB2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4DEC59"/>
  <w15:chartTrackingRefBased/>
  <w15:docId w15:val="{E6E4E77D-C960-7644-BC13-6536FA34D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06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06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06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06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06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06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06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06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06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06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06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06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06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06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06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06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06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06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06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06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06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06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06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06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06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06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06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06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065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1018</Characters>
  <Application>Microsoft Office Word</Application>
  <DocSecurity>0</DocSecurity>
  <Lines>8</Lines>
  <Paragraphs>2</Paragraphs>
  <ScaleCrop>false</ScaleCrop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Shinar</dc:creator>
  <cp:keywords/>
  <dc:description/>
  <cp:lastModifiedBy>Ron Shinar</cp:lastModifiedBy>
  <cp:revision>2</cp:revision>
  <dcterms:created xsi:type="dcterms:W3CDTF">2026-08-02T22:57:00Z</dcterms:created>
  <dcterms:modified xsi:type="dcterms:W3CDTF">2026-08-02T22:57:00Z</dcterms:modified>
</cp:coreProperties>
</file>