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CC03" w14:textId="77777777" w:rsidR="00EF36CB" w:rsidRPr="00472B13" w:rsidRDefault="00EF36CB" w:rsidP="00EF36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JANUARY 15</w:t>
      </w:r>
      <w:r w:rsidRPr="00472B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, 2018</w:t>
      </w:r>
    </w:p>
    <w:p w14:paraId="52A460FC" w14:textId="438AE6A1" w:rsidR="00EF36CB" w:rsidRDefault="00EF36CB" w:rsidP="00EF3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09:40-10:25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Schinker</w:t>
      </w:r>
      <w:proofErr w:type="spellEnd"/>
      <w:r w:rsidR="00B238D7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Sodium</w:t>
      </w:r>
    </w:p>
    <w:p w14:paraId="072991D8" w14:textId="24105E37" w:rsidR="00EF36CB" w:rsidRPr="00472B13" w:rsidRDefault="00EF36CB" w:rsidP="00EF36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10:25 – 11:10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</w:t>
      </w:r>
      <w:r w:rsidR="00B238D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Dahl </w:t>
      </w:r>
      <w:r w:rsidR="00B238D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CKD</w:t>
      </w:r>
    </w:p>
    <w:p w14:paraId="60CCCD54" w14:textId="79B2DD12" w:rsidR="00EF36CB" w:rsidRDefault="00EF36CB" w:rsidP="00EF3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11:30 – 12:15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</w:t>
      </w:r>
      <w:r w:rsidR="00B238D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Zaharia</w:t>
      </w:r>
      <w:proofErr w:type="spellEnd"/>
      <w:r w:rsidR="00B238D7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38D7">
        <w:rPr>
          <w:rFonts w:ascii="Arial" w:eastAsia="Times New Roman" w:hAnsi="Arial" w:cs="Arial"/>
          <w:color w:val="000000"/>
          <w:sz w:val="20"/>
          <w:szCs w:val="20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</w:rPr>
        <w:t>lomerular disease</w:t>
      </w:r>
    </w:p>
    <w:p w14:paraId="64EC8DE3" w14:textId="620C2D42" w:rsidR="00EF36CB" w:rsidRDefault="00EF36CB" w:rsidP="00EF36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C23F1D" w14:textId="77777777" w:rsidR="00EF36CB" w:rsidRPr="00EF36CB" w:rsidRDefault="00EF36CB" w:rsidP="00EF36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Glomerular Diseases:</w:t>
      </w:r>
    </w:p>
    <w:p w14:paraId="28A5AB38" w14:textId="26E6A38D" w:rsidR="00F53C81" w:rsidRPr="00F53C81" w:rsidRDefault="00EF36CB" w:rsidP="00F53C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Define nephrotic syndrome and nephritic syndrome</w:t>
      </w:r>
      <w:r w:rsidR="00F53C81">
        <w:rPr>
          <w:rFonts w:ascii="Arial" w:eastAsia="Times New Roman" w:hAnsi="Arial" w:cs="Arial"/>
          <w:sz w:val="20"/>
          <w:szCs w:val="20"/>
        </w:rPr>
        <w:t>. Describe clinical, laboratory, and urine findings that would suggest each.</w:t>
      </w:r>
    </w:p>
    <w:p w14:paraId="6274D297" w14:textId="6D508E67" w:rsidR="00EF36CB" w:rsidRPr="00EF36CB" w:rsidRDefault="00EF36CB" w:rsidP="00CC56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Describe the clinical presentation of rapidly</w:t>
      </w:r>
      <w:r w:rsidR="00AF358E">
        <w:rPr>
          <w:rFonts w:ascii="Arial" w:eastAsia="Times New Roman" w:hAnsi="Arial" w:cs="Arial"/>
          <w:sz w:val="20"/>
          <w:szCs w:val="20"/>
        </w:rPr>
        <w:t xml:space="preserve"> </w:t>
      </w:r>
      <w:r w:rsidRPr="00EF36CB">
        <w:rPr>
          <w:rFonts w:ascii="Arial" w:eastAsia="Times New Roman" w:hAnsi="Arial" w:cs="Arial"/>
          <w:sz w:val="20"/>
          <w:szCs w:val="20"/>
        </w:rPr>
        <w:t>progressive glomerulonephritis (RPGN). Give a differential diagnosis of the more common causes of RPGN and the biopsy/pathology findings seen.</w:t>
      </w:r>
    </w:p>
    <w:p w14:paraId="1D0A9DFB" w14:textId="77777777" w:rsidR="00EF36CB" w:rsidRDefault="00EF36CB" w:rsidP="00311B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Describe the classic clinical presentations, laboratory findings, and associated systemic diseases (if any) of the following syndromes: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1BBFEC" w14:textId="77777777" w:rsidR="00EF36CB" w:rsidRDefault="00EF36CB" w:rsidP="00EF36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Focal Segmental Glomerulosclerosis</w:t>
      </w:r>
    </w:p>
    <w:p w14:paraId="79548FA2" w14:textId="77777777" w:rsidR="00EF36CB" w:rsidRDefault="00EF36CB" w:rsidP="00EF36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 xml:space="preserve">Membranous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Glomerulonephropathy</w:t>
      </w:r>
      <w:proofErr w:type="spellEnd"/>
    </w:p>
    <w:p w14:paraId="57226742" w14:textId="77777777" w:rsidR="00EF36CB" w:rsidRDefault="00EF36CB" w:rsidP="00EF36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Pr="00EF36CB">
        <w:rPr>
          <w:rFonts w:ascii="Arial" w:eastAsia="Times New Roman" w:hAnsi="Arial" w:cs="Arial"/>
          <w:sz w:val="20"/>
          <w:szCs w:val="20"/>
        </w:rPr>
        <w:t xml:space="preserve">inimal Change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Glomerulonephropathy</w:t>
      </w:r>
      <w:proofErr w:type="spellEnd"/>
    </w:p>
    <w:p w14:paraId="7F7E5FFD" w14:textId="77777777" w:rsidR="00EF36CB" w:rsidRDefault="00EF36CB" w:rsidP="00EF36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EF36CB">
        <w:rPr>
          <w:rFonts w:ascii="Arial" w:eastAsia="Times New Roman" w:hAnsi="Arial" w:cs="Arial"/>
          <w:sz w:val="20"/>
          <w:szCs w:val="20"/>
        </w:rPr>
        <w:t>iabetic nephropathy</w:t>
      </w:r>
    </w:p>
    <w:p w14:paraId="7F142CB9" w14:textId="02741D1F" w:rsidR="00EF36CB" w:rsidRDefault="00EF36CB" w:rsidP="00EF36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Anti-Glomerular Basement Membrane (GBM)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36CB">
        <w:rPr>
          <w:rFonts w:ascii="Arial" w:eastAsia="Times New Roman" w:hAnsi="Arial" w:cs="Arial"/>
          <w:sz w:val="20"/>
          <w:szCs w:val="20"/>
        </w:rPr>
        <w:t>Disease</w:t>
      </w:r>
    </w:p>
    <w:p w14:paraId="64F5A9C8" w14:textId="77777777" w:rsidR="00EF36CB" w:rsidRDefault="00EF36CB" w:rsidP="000E1FD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 xml:space="preserve">Pauci-Immune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Glomulonephritis</w:t>
      </w:r>
      <w:proofErr w:type="spellEnd"/>
      <w:r w:rsidRPr="00EF36CB">
        <w:rPr>
          <w:rFonts w:ascii="Arial" w:eastAsia="Times New Roman" w:hAnsi="Arial" w:cs="Arial"/>
          <w:sz w:val="20"/>
          <w:szCs w:val="20"/>
        </w:rPr>
        <w:t xml:space="preserve"> (ANCA positive)</w:t>
      </w:r>
    </w:p>
    <w:p w14:paraId="1D77B7C4" w14:textId="791D19C8" w:rsidR="00EF36CB" w:rsidRDefault="00EF36CB" w:rsidP="00D92B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Immune-Complex GN (Give several diagnoses in the differential of Immune-complex GN)</w:t>
      </w:r>
    </w:p>
    <w:p w14:paraId="6C730B62" w14:textId="10BD2B00" w:rsidR="00F53C81" w:rsidRDefault="00F53C81" w:rsidP="00F53C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Which of the above diseases present with low complement levels, and which specific complement is low in those?</w:t>
      </w:r>
    </w:p>
    <w:p w14:paraId="73D8F779" w14:textId="77777777" w:rsidR="00EF36CB" w:rsidRPr="00EF36CB" w:rsidRDefault="00EF36CB" w:rsidP="00EF36C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14D190AE" w14:textId="77777777" w:rsidR="00EF36CB" w:rsidRPr="00EF36CB" w:rsidRDefault="00EF36CB" w:rsidP="00EF36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Hyponatremia/Hypernatremia:</w:t>
      </w:r>
    </w:p>
    <w:p w14:paraId="5EB551B9" w14:textId="77777777" w:rsidR="00EF36CB" w:rsidRDefault="00EF36CB" w:rsidP="00EF36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Define hyponatremia (mild, moderate, and severe), and specifically the time frame of acute versus chronic hyponatremia.</w:t>
      </w:r>
    </w:p>
    <w:p w14:paraId="2507D95B" w14:textId="4DB41C84" w:rsidR="00EF36CB" w:rsidRDefault="00EF36CB" w:rsidP="003123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Describe the signs and symptoms of hyponatremia from subtle to severe.</w:t>
      </w:r>
    </w:p>
    <w:p w14:paraId="11B6CD59" w14:textId="5C5F01BB" w:rsidR="00AF358E" w:rsidRDefault="00AF358E" w:rsidP="003123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Describe the initial management of a patient with severe, symptomatic hyponatremia. </w:t>
      </w:r>
    </w:p>
    <w:p w14:paraId="43D25BF1" w14:textId="27F5C307" w:rsidR="00AF358E" w:rsidRDefault="00AF358E" w:rsidP="003123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Give the differential diagnosis for the following:</w:t>
      </w:r>
    </w:p>
    <w:p w14:paraId="1A47AA47" w14:textId="18786857" w:rsidR="00AF358E" w:rsidRDefault="00AF358E" w:rsidP="00AF35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Hypertonic hyponatremia</w:t>
      </w:r>
    </w:p>
    <w:p w14:paraId="5E478DFF" w14:textId="3A4E8FAE" w:rsidR="00AF358E" w:rsidRDefault="00AF358E" w:rsidP="00AF35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Isotonic hyponatremia</w:t>
      </w:r>
    </w:p>
    <w:p w14:paraId="72EACB4B" w14:textId="49CF7526" w:rsidR="00AF358E" w:rsidRDefault="00AF358E" w:rsidP="00AF35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Hypotonic hyponatremia (What is the serum osmolality threshold for this?)</w:t>
      </w:r>
    </w:p>
    <w:p w14:paraId="3AA7D390" w14:textId="77777777" w:rsidR="00AF358E" w:rsidRDefault="00AF358E" w:rsidP="00AF35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first step in determining the etiology of a HYPOTONIC hyponatremia?</w:t>
      </w:r>
    </w:p>
    <w:p w14:paraId="6A9E4BA8" w14:textId="498ACFBE" w:rsidR="00D31B48" w:rsidRPr="00AF358E" w:rsidRDefault="00EF36CB" w:rsidP="00AF358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358E">
        <w:rPr>
          <w:rFonts w:ascii="Arial" w:eastAsia="Times New Roman" w:hAnsi="Arial" w:cs="Arial"/>
          <w:sz w:val="20"/>
          <w:szCs w:val="20"/>
        </w:rPr>
        <w:t>Describe the urine studies</w:t>
      </w:r>
      <w:r w:rsidR="00AF358E">
        <w:rPr>
          <w:rFonts w:ascii="Arial" w:eastAsia="Times New Roman" w:hAnsi="Arial" w:cs="Arial"/>
          <w:sz w:val="20"/>
          <w:szCs w:val="20"/>
        </w:rPr>
        <w:t xml:space="preserve"> and lab findings</w:t>
      </w:r>
      <w:r w:rsidRPr="00AF358E">
        <w:rPr>
          <w:rFonts w:ascii="Arial" w:eastAsia="Times New Roman" w:hAnsi="Arial" w:cs="Arial"/>
          <w:sz w:val="20"/>
          <w:szCs w:val="20"/>
        </w:rPr>
        <w:t xml:space="preserve"> (urine osmolality and/or urine sodium) that can help distinguish between the </w:t>
      </w:r>
      <w:r w:rsidR="00AF358E">
        <w:rPr>
          <w:rFonts w:ascii="Arial" w:eastAsia="Times New Roman" w:hAnsi="Arial" w:cs="Arial"/>
          <w:sz w:val="20"/>
          <w:szCs w:val="20"/>
        </w:rPr>
        <w:t>different causes of HYPOTONIC hyponatremia.</w:t>
      </w:r>
      <w:r w:rsidRPr="00AF358E">
        <w:rPr>
          <w:rFonts w:ascii="Arial" w:eastAsia="Times New Roman" w:hAnsi="Arial" w:cs="Arial"/>
          <w:sz w:val="20"/>
          <w:szCs w:val="20"/>
        </w:rPr>
        <w:t xml:space="preserve"> Know the management of each of these diagnoses</w:t>
      </w:r>
    </w:p>
    <w:p w14:paraId="210B2629" w14:textId="1F66FBD0" w:rsidR="00EF36CB" w:rsidRDefault="00EF36CB" w:rsidP="00667F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 xml:space="preserve">Describe how to determine the free water deficit in a patient with hypernatremia </w:t>
      </w:r>
      <w:r w:rsidRPr="00EF36CB">
        <w:rPr>
          <w:rFonts w:ascii="Arial" w:eastAsia="Times New Roman" w:hAnsi="Arial" w:cs="Arial"/>
          <w:sz w:val="20"/>
          <w:szCs w:val="20"/>
        </w:rPr>
        <w:t xml:space="preserve">and how to manage the patient to avoid osmotic demyelination syndrome. </w:t>
      </w:r>
    </w:p>
    <w:p w14:paraId="4CD71156" w14:textId="77777777" w:rsidR="00D31B48" w:rsidRDefault="00D31B48" w:rsidP="00D31B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62307F" w14:textId="77777777" w:rsidR="00D31B48" w:rsidRPr="00D31B48" w:rsidRDefault="00D31B48" w:rsidP="00D31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Chronic Kidney Disease:</w:t>
      </w:r>
    </w:p>
    <w:p w14:paraId="27EFE881" w14:textId="380ECABD" w:rsidR="00D31B48" w:rsidRPr="00D31B48" w:rsidRDefault="00D31B48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Define chronic kidney disease</w:t>
      </w:r>
      <w:r w:rsidR="0079292F">
        <w:rPr>
          <w:rFonts w:ascii="Arial" w:eastAsia="Times New Roman" w:hAnsi="Arial" w:cs="Arial"/>
          <w:sz w:val="20"/>
          <w:szCs w:val="20"/>
        </w:rPr>
        <w:t>. Define the 5 stages of CKD according to</w:t>
      </w:r>
      <w:r w:rsidRPr="00D31B48">
        <w:rPr>
          <w:rFonts w:ascii="Arial" w:eastAsia="Times New Roman" w:hAnsi="Arial" w:cs="Arial"/>
          <w:sz w:val="20"/>
          <w:szCs w:val="20"/>
        </w:rPr>
        <w:t xml:space="preserve"> the National Kidney Foundation</w:t>
      </w:r>
      <w:r w:rsidR="0079292F">
        <w:rPr>
          <w:rFonts w:ascii="Arial" w:eastAsia="Times New Roman" w:hAnsi="Arial" w:cs="Arial"/>
          <w:sz w:val="20"/>
          <w:szCs w:val="20"/>
        </w:rPr>
        <w:t>, and define the KDIGO staging system for CKD based on albuminuria and GFR.</w:t>
      </w:r>
    </w:p>
    <w:p w14:paraId="4D6BB368" w14:textId="2A84976B" w:rsidR="00D31B48" w:rsidRDefault="0079292F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When should a patient with CKD be referred to a nephrologist? Explain the reasons for this. </w:t>
      </w:r>
      <w:r w:rsidR="00D31B48" w:rsidRPr="00D31B4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1A6C8" w14:textId="3E6577A5" w:rsidR="0079292F" w:rsidRPr="00D31B48" w:rsidRDefault="0079292F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some of the diseases of other organ systems associated with CKD. What is the most common cau</w:t>
      </w:r>
      <w:r w:rsidR="005F2A4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e of death in patients with CKD?</w:t>
      </w:r>
    </w:p>
    <w:p w14:paraId="7A207BCC" w14:textId="4D736CCE" w:rsidR="00D31B48" w:rsidRPr="00D31B48" w:rsidRDefault="00D31B48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Know the medications that CKD patients should avoid to prevent worsening of renal function.</w:t>
      </w:r>
    </w:p>
    <w:p w14:paraId="741C2572" w14:textId="5522B60B" w:rsidR="00D31B48" w:rsidRPr="00D31B48" w:rsidRDefault="00D31B48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Know the indication for ACEI and ARB medications for the treatment of proteinuria and blood pressure goals for patients with CKD.</w:t>
      </w:r>
    </w:p>
    <w:p w14:paraId="32E9CD9A" w14:textId="4361BE02" w:rsidR="00D31B48" w:rsidRPr="00D31B48" w:rsidRDefault="00D31B48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1B48">
        <w:rPr>
          <w:rFonts w:ascii="Arial" w:eastAsia="Times New Roman" w:hAnsi="Arial" w:cs="Arial"/>
          <w:sz w:val="20"/>
          <w:szCs w:val="20"/>
        </w:rPr>
        <w:t>Understand the risks of hyperphosphatemia</w:t>
      </w:r>
      <w:r w:rsidR="005F2A4E">
        <w:rPr>
          <w:rFonts w:ascii="Arial" w:eastAsia="Times New Roman" w:hAnsi="Arial" w:cs="Arial"/>
          <w:sz w:val="20"/>
          <w:szCs w:val="20"/>
        </w:rPr>
        <w:t xml:space="preserve">, </w:t>
      </w:r>
      <w:r w:rsidRPr="00D31B48">
        <w:rPr>
          <w:rFonts w:ascii="Arial" w:eastAsia="Times New Roman" w:hAnsi="Arial" w:cs="Arial"/>
          <w:sz w:val="20"/>
          <w:szCs w:val="20"/>
        </w:rPr>
        <w:t>its management</w:t>
      </w:r>
      <w:r w:rsidR="005F2A4E">
        <w:rPr>
          <w:rFonts w:ascii="Arial" w:eastAsia="Times New Roman" w:hAnsi="Arial" w:cs="Arial"/>
          <w:sz w:val="20"/>
          <w:szCs w:val="20"/>
        </w:rPr>
        <w:t>, and goal levels</w:t>
      </w:r>
      <w:r w:rsidRPr="00D31B48">
        <w:rPr>
          <w:rFonts w:ascii="Arial" w:eastAsia="Times New Roman" w:hAnsi="Arial" w:cs="Arial"/>
          <w:sz w:val="20"/>
          <w:szCs w:val="20"/>
        </w:rPr>
        <w:t xml:space="preserve"> in patients with CKD.</w:t>
      </w:r>
    </w:p>
    <w:p w14:paraId="0831171E" w14:textId="064BB540" w:rsidR="00EF36CB" w:rsidRDefault="005F2A4E" w:rsidP="00D31B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the KDIGO guidelines for goal transferrin saturation, ferritin level, and hemoglobin in patients with CKD.</w:t>
      </w:r>
    </w:p>
    <w:p w14:paraId="0B1FC041" w14:textId="4CB6FBD4" w:rsidR="00636069" w:rsidRPr="00EE47BD" w:rsidRDefault="005F2A4E" w:rsidP="006360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goal serum bicarbonate level in CKD patients?</w:t>
      </w:r>
    </w:p>
    <w:sectPr w:rsidR="00636069" w:rsidRPr="00EE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940"/>
    <w:multiLevelType w:val="hybridMultilevel"/>
    <w:tmpl w:val="E304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9B"/>
    <w:multiLevelType w:val="hybridMultilevel"/>
    <w:tmpl w:val="0756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E48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322E5"/>
    <w:multiLevelType w:val="hybridMultilevel"/>
    <w:tmpl w:val="0AF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CB"/>
    <w:rsid w:val="001E0D46"/>
    <w:rsid w:val="00504C98"/>
    <w:rsid w:val="005F2A4E"/>
    <w:rsid w:val="00636069"/>
    <w:rsid w:val="0079292F"/>
    <w:rsid w:val="00AF358E"/>
    <w:rsid w:val="00B238D7"/>
    <w:rsid w:val="00D31B48"/>
    <w:rsid w:val="00EE47BD"/>
    <w:rsid w:val="00EF36CB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04F1"/>
  <w15:chartTrackingRefBased/>
  <w15:docId w15:val="{132731E0-2456-44EA-96AA-6FF96E0F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3</cp:revision>
  <dcterms:created xsi:type="dcterms:W3CDTF">2019-01-09T00:34:00Z</dcterms:created>
  <dcterms:modified xsi:type="dcterms:W3CDTF">2019-01-09T03:15:00Z</dcterms:modified>
</cp:coreProperties>
</file>