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8CEB" w14:textId="77777777" w:rsidR="00D0574C" w:rsidRPr="006A303D" w:rsidRDefault="00D0574C" w:rsidP="00D0574C">
      <w:pPr>
        <w:rPr>
          <w:rFonts w:cstheme="minorHAnsi"/>
          <w:b/>
          <w:sz w:val="20"/>
          <w:szCs w:val="20"/>
          <w:u w:val="single"/>
        </w:rPr>
      </w:pPr>
    </w:p>
    <w:p w14:paraId="6087D442" w14:textId="77777777" w:rsidR="00D0574C" w:rsidRPr="00304864" w:rsidRDefault="00D0574C" w:rsidP="00D0574C">
      <w:pPr>
        <w:jc w:val="center"/>
        <w:rPr>
          <w:rFonts w:cstheme="minorHAnsi"/>
          <w:b/>
          <w:sz w:val="20"/>
          <w:szCs w:val="20"/>
        </w:rPr>
      </w:pPr>
      <w:r w:rsidRPr="00304864">
        <w:rPr>
          <w:rFonts w:cstheme="minorHAnsi"/>
          <w:b/>
          <w:sz w:val="20"/>
          <w:szCs w:val="20"/>
        </w:rPr>
        <w:t>Nov 17</w:t>
      </w:r>
    </w:p>
    <w:p w14:paraId="55E6CD5B" w14:textId="77777777" w:rsidR="00D0574C" w:rsidRPr="006A303D" w:rsidRDefault="00D0574C" w:rsidP="00D0574C">
      <w:pPr>
        <w:rPr>
          <w:rFonts w:cstheme="minorHAnsi"/>
          <w:b/>
          <w:sz w:val="20"/>
          <w:szCs w:val="20"/>
          <w:u w:val="single"/>
        </w:rPr>
      </w:pPr>
      <w:r w:rsidRPr="006A303D">
        <w:rPr>
          <w:rFonts w:cstheme="minorHAnsi"/>
          <w:b/>
          <w:sz w:val="20"/>
          <w:szCs w:val="20"/>
          <w:u w:val="single"/>
        </w:rPr>
        <w:t>Solitary Pulmonary Nodule</w:t>
      </w:r>
    </w:p>
    <w:p w14:paraId="1260ECAF" w14:textId="77777777" w:rsidR="00D0574C" w:rsidRPr="006A303D" w:rsidRDefault="00D0574C" w:rsidP="00D057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64BA23" w14:textId="77777777" w:rsidR="00D0574C" w:rsidRPr="006A303D" w:rsidRDefault="00D0574C" w:rsidP="00D0574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>Define a solitary pulmonary nodule.</w:t>
      </w:r>
    </w:p>
    <w:p w14:paraId="52458BE8" w14:textId="77777777" w:rsidR="00D0574C" w:rsidRPr="006A303D" w:rsidRDefault="00D0574C" w:rsidP="00D0574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>List some of the common etiologies of benign and malignant solitary pulmonary nodules.</w:t>
      </w:r>
    </w:p>
    <w:p w14:paraId="51153027" w14:textId="77777777" w:rsidR="00D0574C" w:rsidRPr="006A303D" w:rsidRDefault="00D0574C" w:rsidP="00D0574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>Describe the radiologic features suggestive of a benign lesion vs. a malignant lesion.</w:t>
      </w:r>
    </w:p>
    <w:p w14:paraId="34E51F16" w14:textId="77777777" w:rsidR="00D0574C" w:rsidRPr="006A303D" w:rsidRDefault="00D0574C" w:rsidP="00D0574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>Describe the patient characteristics that increase the risk of a nodule being malignant.</w:t>
      </w:r>
    </w:p>
    <w:p w14:paraId="54E65D71" w14:textId="77777777" w:rsidR="00D0574C" w:rsidRPr="006A303D" w:rsidRDefault="00D0574C" w:rsidP="00D0574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>Discuss the indication for PET/CT in the evaluation of a pulmonary nodule.</w:t>
      </w:r>
    </w:p>
    <w:p w14:paraId="249B98B6" w14:textId="77777777" w:rsidR="00D0574C" w:rsidRPr="006A303D" w:rsidRDefault="00D0574C" w:rsidP="00D0574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 xml:space="preserve">Describe the management algorithm of patients with nodules &lt; 8mm or &gt;8mm. </w:t>
      </w:r>
    </w:p>
    <w:p w14:paraId="003E3DBC" w14:textId="77777777" w:rsidR="00D0574C" w:rsidRPr="006A303D" w:rsidRDefault="00D0574C" w:rsidP="00D0574C">
      <w:pPr>
        <w:rPr>
          <w:rFonts w:cstheme="minorHAnsi"/>
          <w:bCs/>
          <w:sz w:val="20"/>
          <w:szCs w:val="20"/>
        </w:rPr>
      </w:pPr>
    </w:p>
    <w:p w14:paraId="6ED310F0" w14:textId="77777777" w:rsidR="00D0574C" w:rsidRPr="00495719" w:rsidRDefault="00D0574C" w:rsidP="00D0574C">
      <w:pPr>
        <w:rPr>
          <w:rFonts w:cstheme="minorHAnsi"/>
          <w:b/>
          <w:sz w:val="20"/>
          <w:szCs w:val="20"/>
          <w:u w:val="single"/>
        </w:rPr>
      </w:pPr>
      <w:r w:rsidRPr="00495719">
        <w:rPr>
          <w:rFonts w:cstheme="minorHAnsi"/>
          <w:b/>
          <w:sz w:val="20"/>
          <w:szCs w:val="20"/>
          <w:u w:val="single"/>
        </w:rPr>
        <w:t xml:space="preserve">Chest </w:t>
      </w:r>
      <w:proofErr w:type="spellStart"/>
      <w:r w:rsidRPr="00495719">
        <w:rPr>
          <w:rFonts w:cstheme="minorHAnsi"/>
          <w:b/>
          <w:sz w:val="20"/>
          <w:szCs w:val="20"/>
          <w:u w:val="single"/>
        </w:rPr>
        <w:t>xray</w:t>
      </w:r>
      <w:proofErr w:type="spellEnd"/>
    </w:p>
    <w:p w14:paraId="323DB782" w14:textId="77777777" w:rsidR="00D0574C" w:rsidRPr="00495719" w:rsidRDefault="00D0574C" w:rsidP="00D057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95719">
        <w:rPr>
          <w:rFonts w:ascii="Calibri" w:eastAsia="Times New Roman" w:hAnsi="Calibri" w:cs="Calibri"/>
          <w:color w:val="000000"/>
          <w:sz w:val="20"/>
          <w:szCs w:val="20"/>
        </w:rPr>
        <w:t>Know the difference between PA vs AP CXR. Understand the terms inspiration, penetration, and rotation and apply them to determine a technically adequate film.</w:t>
      </w:r>
    </w:p>
    <w:p w14:paraId="04B5C2E2" w14:textId="77777777" w:rsidR="00D0574C" w:rsidRPr="00495719" w:rsidRDefault="00D0574C" w:rsidP="00D057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95719">
        <w:rPr>
          <w:rFonts w:ascii="Calibri" w:eastAsia="Times New Roman" w:hAnsi="Calibri" w:cs="Calibri"/>
          <w:color w:val="000000"/>
          <w:sz w:val="20"/>
          <w:szCs w:val="20"/>
        </w:rPr>
        <w:t xml:space="preserve">Learn the basic anatomy of the fissures of the lungs, heart borders, bronchi, and vasculature that can be seen on a chest </w:t>
      </w:r>
      <w:proofErr w:type="spellStart"/>
      <w:r w:rsidRPr="00495719">
        <w:rPr>
          <w:rFonts w:ascii="Calibri" w:eastAsia="Times New Roman" w:hAnsi="Calibri" w:cs="Calibri"/>
          <w:color w:val="000000"/>
          <w:sz w:val="20"/>
          <w:szCs w:val="20"/>
        </w:rPr>
        <w:t>xray</w:t>
      </w:r>
      <w:proofErr w:type="spellEnd"/>
      <w:r w:rsidRPr="00495719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4C02049C" w14:textId="77777777" w:rsidR="00D0574C" w:rsidRPr="00495719" w:rsidRDefault="00D0574C" w:rsidP="00D057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95719">
        <w:rPr>
          <w:rFonts w:ascii="Calibri" w:eastAsia="Times New Roman" w:hAnsi="Calibri" w:cs="Calibri"/>
          <w:color w:val="000000"/>
          <w:sz w:val="20"/>
          <w:szCs w:val="20"/>
        </w:rPr>
        <w:t>Learn how the silhouette sign can help localize pathology.</w:t>
      </w:r>
    </w:p>
    <w:p w14:paraId="0477AA78" w14:textId="77777777" w:rsidR="00D0574C" w:rsidRPr="00495719" w:rsidRDefault="00D0574C" w:rsidP="00D057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95719">
        <w:rPr>
          <w:rFonts w:ascii="Calibri" w:eastAsia="Times New Roman" w:hAnsi="Calibri" w:cs="Calibri"/>
          <w:color w:val="000000"/>
          <w:sz w:val="20"/>
          <w:szCs w:val="20"/>
        </w:rPr>
        <w:t xml:space="preserve">Appreciate the appearance of pulmonary edema, atelectasis, pneumonia, pleural effusions, and pneumothorax. Appreciate the correct location of an endotracheal tube, central line, and </w:t>
      </w:r>
      <w:proofErr w:type="spellStart"/>
      <w:r w:rsidRPr="00495719">
        <w:rPr>
          <w:rFonts w:ascii="Calibri" w:eastAsia="Times New Roman" w:hAnsi="Calibri" w:cs="Calibri"/>
          <w:color w:val="000000"/>
          <w:sz w:val="20"/>
          <w:szCs w:val="20"/>
        </w:rPr>
        <w:t>duotube</w:t>
      </w:r>
      <w:proofErr w:type="spellEnd"/>
      <w:r w:rsidRPr="00495719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7DD3703E" w14:textId="77777777" w:rsidR="00D0574C" w:rsidRPr="00495719" w:rsidRDefault="00D0574C" w:rsidP="00D057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495719">
        <w:rPr>
          <w:rFonts w:ascii="Calibri" w:eastAsia="Times New Roman" w:hAnsi="Calibri" w:cs="Calibri"/>
          <w:color w:val="000000"/>
          <w:sz w:val="20"/>
          <w:szCs w:val="20"/>
        </w:rPr>
        <w:t>Develop a consistent technique for reading images.</w:t>
      </w:r>
    </w:p>
    <w:p w14:paraId="3385F2A2" w14:textId="77777777" w:rsidR="00D0574C" w:rsidRPr="00495719" w:rsidRDefault="00D0574C" w:rsidP="00D0574C">
      <w:pPr>
        <w:spacing w:after="0" w:line="240" w:lineRule="auto"/>
        <w:rPr>
          <w:rFonts w:ascii="Calibri" w:hAnsi="Calibri" w:cs="Calibri"/>
          <w:b/>
          <w:color w:val="FF0000"/>
          <w:sz w:val="20"/>
          <w:szCs w:val="20"/>
          <w:u w:val="single"/>
        </w:rPr>
      </w:pPr>
    </w:p>
    <w:p w14:paraId="34BA1149" w14:textId="77777777" w:rsidR="00D0574C" w:rsidRPr="006A303D" w:rsidRDefault="00D0574C" w:rsidP="00D0574C">
      <w:pPr>
        <w:rPr>
          <w:rFonts w:cstheme="minorHAnsi"/>
          <w:bCs/>
          <w:sz w:val="20"/>
          <w:szCs w:val="20"/>
        </w:rPr>
      </w:pPr>
    </w:p>
    <w:p w14:paraId="6135EE97" w14:textId="77777777" w:rsidR="00D0574C" w:rsidRPr="006A303D" w:rsidRDefault="00D0574C" w:rsidP="00D0574C">
      <w:pPr>
        <w:rPr>
          <w:rFonts w:cstheme="minorHAnsi"/>
          <w:b/>
          <w:sz w:val="20"/>
          <w:szCs w:val="20"/>
          <w:u w:val="single"/>
        </w:rPr>
      </w:pPr>
      <w:r w:rsidRPr="006A303D">
        <w:rPr>
          <w:rFonts w:cstheme="minorHAnsi"/>
          <w:b/>
          <w:sz w:val="20"/>
          <w:szCs w:val="20"/>
          <w:u w:val="single"/>
        </w:rPr>
        <w:t>PFT interpretation</w:t>
      </w:r>
    </w:p>
    <w:p w14:paraId="6D0F0539" w14:textId="77777777" w:rsidR="00D0574C" w:rsidRPr="006A303D" w:rsidRDefault="00D0574C" w:rsidP="00D0574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>List the three factors that must be confirmed before PFTs can be reliably interpreted.</w:t>
      </w:r>
    </w:p>
    <w:p w14:paraId="74484AE6" w14:textId="77777777" w:rsidR="00D0574C" w:rsidRPr="006A303D" w:rsidRDefault="00D0574C" w:rsidP="00D0574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A303D">
        <w:rPr>
          <w:rFonts w:cstheme="minorHAnsi"/>
          <w:sz w:val="20"/>
          <w:szCs w:val="20"/>
        </w:rPr>
        <w:t xml:space="preserve">Describe the six steps of interpretation of PFTs and understand their values </w:t>
      </w:r>
      <w:proofErr w:type="gramStart"/>
      <w:r w:rsidRPr="006A303D">
        <w:rPr>
          <w:rFonts w:cstheme="minorHAnsi"/>
          <w:sz w:val="20"/>
          <w:szCs w:val="20"/>
        </w:rPr>
        <w:t>in order to</w:t>
      </w:r>
      <w:proofErr w:type="gramEnd"/>
      <w:r w:rsidRPr="006A303D">
        <w:rPr>
          <w:rFonts w:cstheme="minorHAnsi"/>
          <w:sz w:val="20"/>
          <w:szCs w:val="20"/>
        </w:rPr>
        <w:t xml:space="preserve"> make a diagnosis. </w:t>
      </w:r>
    </w:p>
    <w:p w14:paraId="146E48AD" w14:textId="77777777" w:rsidR="00D0574C" w:rsidRPr="006A303D" w:rsidRDefault="00D0574C" w:rsidP="00D0574C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5E6D6B5" w14:textId="77777777" w:rsidR="00D0574C" w:rsidRDefault="00D0574C" w:rsidP="00D0574C">
      <w:pPr>
        <w:pStyle w:val="xmsonormal"/>
        <w:spacing w:before="0" w:beforeAutospacing="0" w:after="0" w:afterAutospacing="0"/>
        <w:ind w:left="28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625E0012" w14:textId="77777777" w:rsidR="00D0574C" w:rsidRDefault="00D0574C"/>
    <w:sectPr w:rsidR="00D0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094"/>
    <w:multiLevelType w:val="multilevel"/>
    <w:tmpl w:val="98C0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17D3E"/>
    <w:multiLevelType w:val="hybridMultilevel"/>
    <w:tmpl w:val="92262912"/>
    <w:lvl w:ilvl="0" w:tplc="F006C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60822"/>
    <w:multiLevelType w:val="hybridMultilevel"/>
    <w:tmpl w:val="91CA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4C"/>
    <w:rsid w:val="00D0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81A0"/>
  <w15:chartTrackingRefBased/>
  <w15:docId w15:val="{54EC08E4-AD69-427E-81D9-A69CE186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4C"/>
    <w:pPr>
      <w:ind w:left="720"/>
      <w:contextualSpacing/>
    </w:pPr>
  </w:style>
  <w:style w:type="paragraph" w:customStyle="1" w:styleId="xmsonormal">
    <w:name w:val="xmsonormal"/>
    <w:basedOn w:val="Normal"/>
    <w:rsid w:val="00D0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1</cp:revision>
  <dcterms:created xsi:type="dcterms:W3CDTF">2020-11-01T14:41:00Z</dcterms:created>
  <dcterms:modified xsi:type="dcterms:W3CDTF">2020-11-01T14:41:00Z</dcterms:modified>
</cp:coreProperties>
</file>