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A87F09" w14:textId="77777777" w:rsidR="001947A4" w:rsidRPr="001947A4" w:rsidRDefault="001947A4" w:rsidP="001947A4">
      <w:pPr>
        <w:spacing w:after="0"/>
        <w:jc w:val="center"/>
        <w:rPr>
          <w:b/>
          <w:bCs/>
          <w:u w:val="single"/>
        </w:rPr>
      </w:pPr>
      <w:r w:rsidRPr="001947A4">
        <w:rPr>
          <w:b/>
          <w:bCs/>
          <w:u w:val="single"/>
        </w:rPr>
        <w:t>July 14, 2026,</w:t>
      </w:r>
    </w:p>
    <w:p w14:paraId="16B8605A" w14:textId="108DF97A" w:rsidR="00047796" w:rsidRDefault="001947A4" w:rsidP="001947A4">
      <w:pPr>
        <w:spacing w:after="0"/>
        <w:jc w:val="center"/>
        <w:rPr>
          <w:b/>
          <w:bCs/>
          <w:u w:val="single"/>
        </w:rPr>
      </w:pPr>
      <w:r w:rsidRPr="001947A4">
        <w:rPr>
          <w:b/>
          <w:bCs/>
          <w:u w:val="single"/>
        </w:rPr>
        <w:t>AHD Learning Objectives</w:t>
      </w:r>
    </w:p>
    <w:p w14:paraId="1DC99450" w14:textId="77777777" w:rsidR="001947A4" w:rsidRDefault="001947A4" w:rsidP="001947A4">
      <w:pPr>
        <w:spacing w:after="0"/>
        <w:jc w:val="center"/>
        <w:rPr>
          <w:b/>
          <w:bCs/>
          <w:u w:val="single"/>
        </w:rPr>
      </w:pPr>
    </w:p>
    <w:p w14:paraId="40FBE134" w14:textId="1BA783B6" w:rsidR="001947A4" w:rsidRDefault="001947A4" w:rsidP="001947A4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Endocrine Emergencies</w:t>
      </w:r>
    </w:p>
    <w:p w14:paraId="26063CBB" w14:textId="77777777" w:rsidR="00005091" w:rsidRPr="00005091" w:rsidRDefault="00005091" w:rsidP="00005091">
      <w:pPr>
        <w:pStyle w:val="ListParagraph"/>
        <w:numPr>
          <w:ilvl w:val="0"/>
          <w:numId w:val="3"/>
        </w:numPr>
        <w:spacing w:after="0"/>
        <w:rPr>
          <w:b/>
          <w:bCs/>
          <w:u w:val="single"/>
        </w:rPr>
      </w:pPr>
      <w:r w:rsidRPr="00005091">
        <w:rPr>
          <w:color w:val="212121"/>
        </w:rPr>
        <w:t>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cogniz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and diff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ntiat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th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pr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s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ntations of DKA vs HHS</w:t>
      </w:r>
    </w:p>
    <w:p w14:paraId="16AC311D" w14:textId="77777777" w:rsidR="00005091" w:rsidRPr="00005091" w:rsidRDefault="00005091" w:rsidP="00005091">
      <w:pPr>
        <w:pStyle w:val="ListParagraph"/>
        <w:numPr>
          <w:ilvl w:val="0"/>
          <w:numId w:val="3"/>
        </w:numPr>
        <w:spacing w:after="0"/>
        <w:rPr>
          <w:b/>
          <w:bCs/>
          <w:u w:val="single"/>
        </w:rPr>
      </w:pPr>
      <w:r w:rsidRPr="00005091">
        <w:rPr>
          <w:color w:val="212121"/>
        </w:rPr>
        <w:t>Formulat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plan for tr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atm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 of DKA/HHS and 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cogniz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common pitfalls in tr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atm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</w:t>
      </w:r>
    </w:p>
    <w:p w14:paraId="7A39F2B8" w14:textId="77777777" w:rsidR="00005091" w:rsidRPr="00005091" w:rsidRDefault="00005091" w:rsidP="00005091">
      <w:pPr>
        <w:pStyle w:val="ListParagraph"/>
        <w:numPr>
          <w:ilvl w:val="0"/>
          <w:numId w:val="3"/>
        </w:numPr>
        <w:spacing w:after="0"/>
        <w:rPr>
          <w:b/>
          <w:bCs/>
          <w:u w:val="single"/>
        </w:rPr>
      </w:pPr>
      <w:r w:rsidRPr="00005091">
        <w:rPr>
          <w:color w:val="212121"/>
        </w:rPr>
        <w:t xml:space="preserve"> 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cogniz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thyroid storm and formulat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initial tr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atm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 plan. 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cogniz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outlook-search-highlight"/>
          <w:color w:val="212121"/>
        </w:rPr>
        <w:t xml:space="preserve"> </w:t>
      </w:r>
      <w:r w:rsidRPr="00005091">
        <w:rPr>
          <w:color w:val="212121"/>
        </w:rPr>
        <w:t>b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fits and pitfalls in us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of scoring syst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ms for diagnosis</w:t>
      </w:r>
    </w:p>
    <w:p w14:paraId="37B1BA10" w14:textId="77777777" w:rsidR="00005091" w:rsidRPr="00005091" w:rsidRDefault="00005091" w:rsidP="00005091">
      <w:pPr>
        <w:pStyle w:val="ListParagraph"/>
        <w:numPr>
          <w:ilvl w:val="0"/>
          <w:numId w:val="3"/>
        </w:numPr>
        <w:spacing w:after="0"/>
        <w:rPr>
          <w:b/>
          <w:bCs/>
          <w:u w:val="single"/>
        </w:rPr>
      </w:pP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xplain initial st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ps in manag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m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 of myxoma coma focusing on ord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r of m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dications</w:t>
      </w:r>
    </w:p>
    <w:p w14:paraId="063596C1" w14:textId="554DDC03" w:rsidR="001947A4" w:rsidRPr="00005091" w:rsidRDefault="00005091" w:rsidP="001947A4">
      <w:pPr>
        <w:pStyle w:val="ListParagraph"/>
        <w:numPr>
          <w:ilvl w:val="0"/>
          <w:numId w:val="3"/>
        </w:numPr>
        <w:spacing w:after="0"/>
        <w:rPr>
          <w:b/>
          <w:bCs/>
          <w:u w:val="single"/>
        </w:rPr>
      </w:pPr>
      <w:r w:rsidRPr="00005091">
        <w:rPr>
          <w:color w:val="212121"/>
        </w:rPr>
        <w:t>Promptly id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ntify and tr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at adr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nal crisis.</w:t>
      </w:r>
      <w:r w:rsidRPr="00005091">
        <w:rPr>
          <w:rStyle w:val="apple-converted-space"/>
          <w:color w:val="212121"/>
        </w:rPr>
        <w:t> 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xplain discharg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instructions to pati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nt with adr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nal insuffici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ncy with goal to minimiz</w:t>
      </w:r>
      <w:r w:rsidRPr="00005091">
        <w:rPr>
          <w:rStyle w:val="outlook-search-highlight"/>
          <w:color w:val="212121"/>
        </w:rPr>
        <w:t>e</w:t>
      </w:r>
      <w:r w:rsidRPr="00005091">
        <w:rPr>
          <w:rStyle w:val="apple-converted-space"/>
          <w:color w:val="212121"/>
        </w:rPr>
        <w:t> </w:t>
      </w:r>
      <w:r w:rsidRPr="00005091">
        <w:rPr>
          <w:color w:val="212121"/>
        </w:rPr>
        <w:t>adr</w:t>
      </w:r>
      <w:r w:rsidRPr="00005091">
        <w:rPr>
          <w:rStyle w:val="outlook-search-highlight"/>
          <w:color w:val="212121"/>
        </w:rPr>
        <w:t>e</w:t>
      </w:r>
      <w:r w:rsidRPr="00005091">
        <w:rPr>
          <w:color w:val="212121"/>
        </w:rPr>
        <w:t>nal crisis</w:t>
      </w:r>
    </w:p>
    <w:p w14:paraId="7F6DE9E1" w14:textId="77777777" w:rsidR="001947A4" w:rsidRDefault="001947A4" w:rsidP="001947A4">
      <w:pPr>
        <w:spacing w:after="0"/>
        <w:rPr>
          <w:b/>
          <w:bCs/>
          <w:u w:val="single"/>
        </w:rPr>
      </w:pPr>
    </w:p>
    <w:p w14:paraId="7323010A" w14:textId="767C8D4B" w:rsidR="001947A4" w:rsidRDefault="001947A4" w:rsidP="001947A4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Acute Kidney Injury</w:t>
      </w:r>
    </w:p>
    <w:p w14:paraId="3FF78CAD" w14:textId="77777777" w:rsidR="003E68A8" w:rsidRDefault="003E68A8" w:rsidP="003E68A8">
      <w:pPr>
        <w:pStyle w:val="ListParagraph"/>
        <w:numPr>
          <w:ilvl w:val="0"/>
          <w:numId w:val="2"/>
        </w:numPr>
        <w:spacing w:after="0" w:line="240" w:lineRule="auto"/>
      </w:pPr>
      <w:r>
        <w:t>Define acute kidney injury and identify the risk factors and clinical indicators associated with acute kidney injury to facilitate early recognition and intervention.</w:t>
      </w:r>
    </w:p>
    <w:p w14:paraId="16DCB01A" w14:textId="77777777" w:rsidR="003E68A8" w:rsidRDefault="003E68A8" w:rsidP="003E68A8">
      <w:pPr>
        <w:pStyle w:val="ListParagraph"/>
        <w:numPr>
          <w:ilvl w:val="0"/>
          <w:numId w:val="2"/>
        </w:numPr>
        <w:spacing w:after="0" w:line="240" w:lineRule="auto"/>
      </w:pPr>
      <w:r>
        <w:t>Understand the limitations of the estimated GFR equations and the FENA when evaluating a patient for AKI.</w:t>
      </w:r>
    </w:p>
    <w:p w14:paraId="2B5C9476" w14:textId="77777777" w:rsidR="003E68A8" w:rsidRDefault="003E68A8" w:rsidP="003E68A8">
      <w:pPr>
        <w:pStyle w:val="ListParagraph"/>
        <w:numPr>
          <w:ilvl w:val="0"/>
          <w:numId w:val="2"/>
        </w:numPr>
        <w:spacing w:after="0" w:line="240" w:lineRule="auto"/>
      </w:pPr>
      <w:r>
        <w:t>Differentiate between prerenal, intrinsic renal, and postrenal causes of acute kidney injury utilizing diagnostic tools and clinical assessment to guide appropriate treatment strategies.</w:t>
      </w:r>
    </w:p>
    <w:p w14:paraId="19B8437E" w14:textId="77777777" w:rsidR="003E68A8" w:rsidRDefault="003E68A8" w:rsidP="003E68A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Know the indications for emergent renal replacement therapy. </w:t>
      </w:r>
    </w:p>
    <w:p w14:paraId="1044F1A9" w14:textId="77777777" w:rsidR="003E68A8" w:rsidRDefault="003E68A8" w:rsidP="001947A4">
      <w:pPr>
        <w:spacing w:after="0"/>
        <w:rPr>
          <w:b/>
          <w:bCs/>
          <w:u w:val="single"/>
        </w:rPr>
      </w:pPr>
    </w:p>
    <w:p w14:paraId="7F1917F5" w14:textId="48471280" w:rsidR="001947A4" w:rsidRDefault="001947A4" w:rsidP="001947A4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Acute Coronary Syndrome</w:t>
      </w:r>
    </w:p>
    <w:p w14:paraId="526A476A" w14:textId="77777777" w:rsidR="003E68A8" w:rsidRPr="00283F97" w:rsidRDefault="003E68A8" w:rsidP="003E68A8">
      <w:pPr>
        <w:pStyle w:val="ListParagraph"/>
        <w:numPr>
          <w:ilvl w:val="0"/>
          <w:numId w:val="1"/>
        </w:numPr>
        <w:spacing w:after="0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t>Download the ACC Guidelines Clinical App to your phone.</w:t>
      </w:r>
    </w:p>
    <w:p w14:paraId="52429415" w14:textId="77777777" w:rsidR="003E68A8" w:rsidRPr="00283F97" w:rsidRDefault="003E68A8" w:rsidP="003E68A8">
      <w:pPr>
        <w:pStyle w:val="ListParagraph"/>
        <w:numPr>
          <w:ilvl w:val="0"/>
          <w:numId w:val="1"/>
        </w:numPr>
        <w:spacing w:after="0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Compare 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the categories of chest pain syndromes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(cardiac, possible cardiac, and non-cardiac) 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and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describe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difference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s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in the pathophysiology of both type 1 and type 2 MI.</w:t>
      </w:r>
    </w:p>
    <w:p w14:paraId="5F37DD04" w14:textId="77777777" w:rsidR="003E68A8" w:rsidRPr="00283F97" w:rsidRDefault="003E68A8" w:rsidP="003E68A8">
      <w:pPr>
        <w:pStyle w:val="ListParagraph"/>
        <w:numPr>
          <w:ilvl w:val="0"/>
          <w:numId w:val="1"/>
        </w:numPr>
        <w:spacing w:after="0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Calculate a patient’s 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>TIMI and GRACE scor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e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and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distinguish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significance of these scores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in terms of cardiac risk.</w:t>
      </w:r>
    </w:p>
    <w:p w14:paraId="7D26D829" w14:textId="77777777" w:rsidR="003E68A8" w:rsidRPr="00283F97" w:rsidRDefault="003E68A8" w:rsidP="003E68A8">
      <w:pPr>
        <w:pStyle w:val="ListParagraph"/>
        <w:numPr>
          <w:ilvl w:val="0"/>
          <w:numId w:val="1"/>
        </w:numPr>
        <w:spacing w:after="0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Discuss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medications used for the acute management of low, intermediate, and high risk NSTEMI in the hospital setting and their contraindications.</w:t>
      </w:r>
    </w:p>
    <w:p w14:paraId="563FAACF" w14:textId="77777777" w:rsidR="003E68A8" w:rsidRDefault="003E68A8" w:rsidP="003E68A8">
      <w:pPr>
        <w:pStyle w:val="ListParagraph"/>
        <w:numPr>
          <w:ilvl w:val="0"/>
          <w:numId w:val="1"/>
        </w:numPr>
        <w:spacing w:after="0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Discuss</w:t>
      </w:r>
      <w:r w:rsidRPr="00283F9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medications to give patients at the time of hospital discharge and their recommended durations depending on the procedure done at the time of angiography.</w:t>
      </w:r>
    </w:p>
    <w:p w14:paraId="6388A216" w14:textId="77777777" w:rsidR="003E68A8" w:rsidRPr="000669B9" w:rsidRDefault="003E68A8" w:rsidP="003E68A8">
      <w:pPr>
        <w:spacing w:after="0"/>
        <w:rPr>
          <w:rFonts w:ascii="Aptos" w:eastAsia="Times New Roman" w:hAnsi="Aptos" w:cs="Times New Roman"/>
          <w:color w:val="0070C0"/>
          <w:kern w:val="0"/>
          <w14:ligatures w14:val="none"/>
        </w:rPr>
      </w:pPr>
    </w:p>
    <w:p w14:paraId="0BBF0C7F" w14:textId="77777777" w:rsidR="003E68A8" w:rsidRPr="000669B9" w:rsidRDefault="003E68A8" w:rsidP="003E68A8">
      <w:pPr>
        <w:spacing w:after="0"/>
        <w:ind w:left="360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0669B9">
        <w:rPr>
          <w:rFonts w:ascii="Aptos" w:eastAsia="Times New Roman" w:hAnsi="Aptos" w:cs="Times New Roman"/>
          <w:color w:val="0070C0"/>
          <w:kern w:val="0"/>
          <w14:ligatures w14:val="none"/>
        </w:rPr>
        <w:t>https://www.ahajournals.org/doi/epub/10.1161/CIR.0000000000001309</w:t>
      </w:r>
    </w:p>
    <w:p w14:paraId="6DEA5921" w14:textId="77777777" w:rsidR="003E68A8" w:rsidRPr="001947A4" w:rsidRDefault="003E68A8" w:rsidP="001947A4">
      <w:pPr>
        <w:spacing w:after="0"/>
        <w:rPr>
          <w:b/>
          <w:bCs/>
          <w:u w:val="single"/>
        </w:rPr>
      </w:pPr>
    </w:p>
    <w:sectPr w:rsidR="003E68A8" w:rsidRPr="001947A4" w:rsidSect="0037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77590E"/>
    <w:multiLevelType w:val="hybridMultilevel"/>
    <w:tmpl w:val="6BC62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A7F2E"/>
    <w:multiLevelType w:val="hybridMultilevel"/>
    <w:tmpl w:val="5A62D110"/>
    <w:lvl w:ilvl="0" w:tplc="CCEAE67A">
      <w:start w:val="1"/>
      <w:numFmt w:val="decimal"/>
      <w:lvlText w:val="%1."/>
      <w:lvlJc w:val="left"/>
      <w:pPr>
        <w:ind w:left="54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4ED0979"/>
    <w:multiLevelType w:val="hybridMultilevel"/>
    <w:tmpl w:val="6118653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44735467">
    <w:abstractNumId w:val="1"/>
  </w:num>
  <w:num w:numId="2" w16cid:durableId="487553273">
    <w:abstractNumId w:val="2"/>
  </w:num>
  <w:num w:numId="3" w16cid:durableId="10076321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A4"/>
    <w:rsid w:val="00005091"/>
    <w:rsid w:val="00047796"/>
    <w:rsid w:val="00114729"/>
    <w:rsid w:val="001947A4"/>
    <w:rsid w:val="00371DD9"/>
    <w:rsid w:val="003748B3"/>
    <w:rsid w:val="003E68A8"/>
    <w:rsid w:val="004D48E2"/>
    <w:rsid w:val="0072549D"/>
    <w:rsid w:val="008D4061"/>
    <w:rsid w:val="00B00293"/>
    <w:rsid w:val="00B6416E"/>
    <w:rsid w:val="00F1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1F6E27"/>
  <w15:chartTrackingRefBased/>
  <w15:docId w15:val="{A5A887FE-9277-624F-B81F-FE9EE223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7A4"/>
    <w:rPr>
      <w:b/>
      <w:bCs/>
      <w:smallCaps/>
      <w:color w:val="0F4761" w:themeColor="accent1" w:themeShade="BF"/>
      <w:spacing w:val="5"/>
    </w:rPr>
  </w:style>
  <w:style w:type="character" w:customStyle="1" w:styleId="outlook-search-highlight">
    <w:name w:val="outlook-search-highlight"/>
    <w:basedOn w:val="DefaultParagraphFont"/>
    <w:rsid w:val="00005091"/>
  </w:style>
  <w:style w:type="character" w:customStyle="1" w:styleId="apple-converted-space">
    <w:name w:val="apple-converted-space"/>
    <w:basedOn w:val="DefaultParagraphFont"/>
    <w:rsid w:val="00005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Shinar</dc:creator>
  <cp:keywords/>
  <dc:description/>
  <cp:lastModifiedBy>Ron Shinar</cp:lastModifiedBy>
  <cp:revision>2</cp:revision>
  <dcterms:created xsi:type="dcterms:W3CDTF">2026-06-29T18:28:00Z</dcterms:created>
  <dcterms:modified xsi:type="dcterms:W3CDTF">2026-06-29T18:28:00Z</dcterms:modified>
</cp:coreProperties>
</file>