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69B6" w14:textId="33D467CE" w:rsidR="00B34AF5" w:rsidRDefault="00B34AF5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January 5, 2021 Objectives</w:t>
      </w:r>
    </w:p>
    <w:p w14:paraId="487E929B" w14:textId="77777777" w:rsidR="00B34AF5" w:rsidRDefault="00B34AF5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67D73661" w14:textId="25A053E6" w:rsidR="00395468" w:rsidRPr="00954387" w:rsidRDefault="00395468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Hematuria/stones, Dr. Dahl</w:t>
      </w:r>
    </w:p>
    <w:p w14:paraId="464E20EC" w14:textId="77777777" w:rsidR="00395468" w:rsidRPr="00954387" w:rsidRDefault="00395468" w:rsidP="003954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Define asymptomatic microscopic hematuria and give a differential diagnosis.</w:t>
      </w:r>
    </w:p>
    <w:p w14:paraId="3E51D6F9" w14:textId="77777777" w:rsidR="00395468" w:rsidRPr="00954387" w:rsidRDefault="00395468" w:rsidP="003954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Know the percentage of patients with microscopic hematuria and gross hematuria that have urinary tract malignancy.</w:t>
      </w:r>
    </w:p>
    <w:p w14:paraId="64B0F51B" w14:textId="77777777" w:rsidR="00395468" w:rsidRPr="00954387" w:rsidRDefault="00395468" w:rsidP="003954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Explain why a urine dipstick positive for blood is inadequate to diagnose hematuria. What things other than hematuria can a urine dipstick positive for blood mean? Describe reasons for a false negative dipstick test and a false positive dipstick test.</w:t>
      </w:r>
    </w:p>
    <w:p w14:paraId="73B8072A" w14:textId="77777777" w:rsidR="00395468" w:rsidRPr="00954387" w:rsidRDefault="00395468" w:rsidP="003954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Describe the five categories of kidney stones and their prevalence.</w:t>
      </w:r>
    </w:p>
    <w:p w14:paraId="75F7C7D9" w14:textId="77777777" w:rsidR="00395468" w:rsidRPr="00954387" w:rsidRDefault="00395468" w:rsidP="003954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54387">
        <w:rPr>
          <w:rFonts w:ascii="Arial" w:eastAsia="Times New Roman" w:hAnsi="Arial" w:cs="Arial"/>
          <w:sz w:val="20"/>
          <w:szCs w:val="20"/>
        </w:rPr>
        <w:t>Know the clinical presentation and evaluation of the patient with suspected kidney stone, and its medical management and role of the urology consultant in the management of kidney stones.</w:t>
      </w:r>
    </w:p>
    <w:p w14:paraId="3DBAB7C2" w14:textId="77777777" w:rsidR="00395468" w:rsidRPr="00954387" w:rsidRDefault="00395468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4DB09BDE" w14:textId="77777777" w:rsidR="00395468" w:rsidRPr="00954387" w:rsidRDefault="00395468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Urinalysis cases, Dr. Dahl </w:t>
      </w:r>
    </w:p>
    <w:p w14:paraId="0B5868D8" w14:textId="77777777" w:rsidR="00395468" w:rsidRPr="00954387" w:rsidRDefault="00395468" w:rsidP="003954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Describe the appropriate urine specimen collection and storage in ambulatory patients and hospitalized patients with Foley catheters in order to accurately interpret the urinalysis.</w:t>
      </w:r>
    </w:p>
    <w:p w14:paraId="59BAEE19" w14:textId="77777777" w:rsidR="00395468" w:rsidRPr="00954387" w:rsidRDefault="00395468" w:rsidP="003954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List the possible causes of urine that is cloudy, orange, brown, or red.</w:t>
      </w:r>
    </w:p>
    <w:p w14:paraId="734D27CB" w14:textId="77777777" w:rsidR="00395468" w:rsidRPr="00954387" w:rsidRDefault="00395468" w:rsidP="003954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Complete the urinalysis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1834"/>
        <w:gridCol w:w="1295"/>
        <w:gridCol w:w="1940"/>
      </w:tblGrid>
      <w:tr w:rsidR="00395468" w:rsidRPr="00954387" w14:paraId="0E01C7AF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A78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406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Normal 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957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2BE57388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(causes)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FBCE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Low value (causes)</w:t>
            </w:r>
          </w:p>
        </w:tc>
      </w:tr>
      <w:tr w:rsidR="00395468" w:rsidRPr="00954387" w14:paraId="08559D9C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40BD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Specific gravity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8D65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1.003-1.030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238D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14:paraId="49F7931E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Glycosuria</w:t>
            </w:r>
          </w:p>
          <w:p w14:paraId="39D3B6E6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SIADH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699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Well hydrated</w:t>
            </w:r>
          </w:p>
          <w:p w14:paraId="7C32D22B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Diuretic use</w:t>
            </w:r>
          </w:p>
          <w:p w14:paraId="44B5AA5D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Diabetes insipidus</w:t>
            </w:r>
          </w:p>
        </w:tc>
      </w:tr>
      <w:tr w:rsidR="00395468" w:rsidRPr="00954387" w14:paraId="4DB671AD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2BC2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9342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5.5-6.5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665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4E2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66CD0248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DB67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RBC/hematuria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EB4A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0-2/HPF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CE1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2CA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65E98018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A95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Proteinuria</w:t>
            </w:r>
          </w:p>
          <w:p w14:paraId="064EBB96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AB9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&lt;150 mg/24 hours</w:t>
            </w:r>
          </w:p>
          <w:p w14:paraId="4830EBA5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AE0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65D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2348C382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F68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Albuminuria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D7D5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&lt;30 mg/24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20F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E75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36642F89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265F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Glucosuria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3AE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388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087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09953CD9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FDB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Ketonuria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1A2B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3A4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A7B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64F3A528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1458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0B2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682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488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468" w:rsidRPr="00954387" w14:paraId="40CE2ABE" w14:textId="77777777" w:rsidTr="001C3086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431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Leukocyte esterase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24E4" w14:textId="77777777" w:rsidR="00395468" w:rsidRPr="00954387" w:rsidRDefault="00395468" w:rsidP="001C308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8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052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B0D" w14:textId="77777777" w:rsidR="00395468" w:rsidRPr="00954387" w:rsidRDefault="00395468" w:rsidP="001C308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A9DA1" w14:textId="77777777" w:rsidR="00395468" w:rsidRPr="00954387" w:rsidRDefault="00395468" w:rsidP="003954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Describe the conditions associated with the following urine casts: Hyaline, Erythrocyte, Leukocyte, Epithelial, Granular, Fatty.</w:t>
      </w:r>
    </w:p>
    <w:p w14:paraId="5D670DE6" w14:textId="77777777" w:rsidR="00395468" w:rsidRPr="00395468" w:rsidRDefault="00395468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707A02CE" w14:textId="77777777" w:rsidR="00395468" w:rsidRPr="004505C3" w:rsidRDefault="00395468" w:rsidP="003954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505C3">
        <w:rPr>
          <w:rFonts w:ascii="Arial" w:eastAsia="Times New Roman" w:hAnsi="Arial" w:cs="Arial"/>
          <w:color w:val="000000"/>
          <w:sz w:val="20"/>
          <w:szCs w:val="20"/>
          <w:lang w:val="en"/>
        </w:rPr>
        <w:t>Hypertension, Dr. Dahl</w:t>
      </w:r>
    </w:p>
    <w:p w14:paraId="13CA7A65" w14:textId="77777777" w:rsidR="00395468" w:rsidRPr="004505C3" w:rsidRDefault="00395468" w:rsidP="00395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hAnsi="Arial" w:cs="Arial"/>
          <w:sz w:val="20"/>
          <w:szCs w:val="20"/>
        </w:rPr>
        <w:t>Define normal blood pressure, pre-hypertension, stage 1 and stage 2 hypertension. Describe the end-organ injuries that occur due to long-standing hypertension.</w:t>
      </w:r>
    </w:p>
    <w:p w14:paraId="59C63B59" w14:textId="77777777" w:rsidR="00395468" w:rsidRPr="004505C3" w:rsidRDefault="00395468" w:rsidP="00395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05C3">
        <w:rPr>
          <w:rFonts w:ascii="Arial" w:hAnsi="Arial" w:cs="Arial"/>
          <w:sz w:val="20"/>
          <w:szCs w:val="20"/>
        </w:rPr>
        <w:t>Describe the patient(s) who should be evaluated for secondary causes of hypertension and the preferred diagnostic strategy for each identifiable cause.</w:t>
      </w:r>
    </w:p>
    <w:p w14:paraId="24DFAA30" w14:textId="77777777" w:rsidR="00395468" w:rsidRPr="004505C3" w:rsidRDefault="00395468" w:rsidP="00395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Identify the medications which are first-line anti-hypertensives for non-black patients and black patients </w:t>
      </w:r>
      <w:r w:rsidRPr="004505C3">
        <w:rPr>
          <w:rFonts w:ascii="Arial" w:hAnsi="Arial" w:cs="Arial"/>
          <w:i/>
          <w:color w:val="000000"/>
          <w:sz w:val="20"/>
          <w:szCs w:val="20"/>
        </w:rPr>
        <w:t>without</w:t>
      </w:r>
      <w:r w:rsidRPr="004505C3">
        <w:rPr>
          <w:rFonts w:ascii="Arial" w:hAnsi="Arial" w:cs="Arial"/>
          <w:color w:val="000000"/>
          <w:sz w:val="20"/>
          <w:szCs w:val="20"/>
        </w:rPr>
        <w:t xml:space="preserve"> DM and CKD and </w:t>
      </w:r>
      <w:r w:rsidRPr="004505C3">
        <w:rPr>
          <w:rFonts w:ascii="Arial" w:hAnsi="Arial" w:cs="Arial"/>
          <w:i/>
          <w:color w:val="000000"/>
          <w:sz w:val="20"/>
          <w:szCs w:val="20"/>
        </w:rPr>
        <w:t>with</w:t>
      </w:r>
      <w:r w:rsidRPr="004505C3">
        <w:rPr>
          <w:rFonts w:ascii="Arial" w:hAnsi="Arial" w:cs="Arial"/>
          <w:color w:val="000000"/>
          <w:sz w:val="20"/>
          <w:szCs w:val="20"/>
        </w:rPr>
        <w:t xml:space="preserve"> DM and CKD.</w:t>
      </w:r>
    </w:p>
    <w:p w14:paraId="3390B9A5" w14:textId="77777777" w:rsidR="00395468" w:rsidRPr="004505C3" w:rsidRDefault="00395468" w:rsidP="00395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Identify the BP targets for patients aged ≥ 60 years old, &lt; 60 years old, patients with chronic kidney disease and patients with diabetes.   </w:t>
      </w:r>
    </w:p>
    <w:p w14:paraId="522ED059" w14:textId="77777777" w:rsidR="00395468" w:rsidRDefault="00395468" w:rsidP="003954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505C3">
        <w:rPr>
          <w:rFonts w:ascii="Arial" w:hAnsi="Arial" w:cs="Arial"/>
          <w:color w:val="000000"/>
          <w:sz w:val="20"/>
          <w:szCs w:val="20"/>
        </w:rPr>
        <w:t xml:space="preserve">Define hypertensive urgency and emergency and the indications for admission to the hospital and ICU treatments. </w:t>
      </w:r>
    </w:p>
    <w:p w14:paraId="0EB20462" w14:textId="769F2180" w:rsidR="00395468" w:rsidRDefault="00395468">
      <w:pPr>
        <w:spacing w:line="259" w:lineRule="auto"/>
        <w:rPr>
          <w:rFonts w:ascii="Arial" w:hAnsi="Arial" w:cs="Arial"/>
          <w:color w:val="000000"/>
          <w:sz w:val="20"/>
          <w:szCs w:val="20"/>
        </w:rPr>
      </w:pPr>
    </w:p>
    <w:sectPr w:rsidR="0039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82C"/>
    <w:multiLevelType w:val="hybridMultilevel"/>
    <w:tmpl w:val="745C664E"/>
    <w:lvl w:ilvl="0" w:tplc="16121A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940"/>
    <w:multiLevelType w:val="hybridMultilevel"/>
    <w:tmpl w:val="E304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B17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F379B"/>
    <w:multiLevelType w:val="hybridMultilevel"/>
    <w:tmpl w:val="0756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270D"/>
    <w:multiLevelType w:val="hybridMultilevel"/>
    <w:tmpl w:val="F644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E48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322E5"/>
    <w:multiLevelType w:val="hybridMultilevel"/>
    <w:tmpl w:val="0AF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774A"/>
    <w:multiLevelType w:val="hybridMultilevel"/>
    <w:tmpl w:val="2E86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8"/>
    <w:rsid w:val="001E0D46"/>
    <w:rsid w:val="00395468"/>
    <w:rsid w:val="00504C98"/>
    <w:rsid w:val="00B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7FE3"/>
  <w15:chartTrackingRefBased/>
  <w15:docId w15:val="{AA07617E-4A97-4552-A88F-9DEB95D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6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9546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1</cp:revision>
  <dcterms:created xsi:type="dcterms:W3CDTF">2020-12-21T18:50:00Z</dcterms:created>
  <dcterms:modified xsi:type="dcterms:W3CDTF">2020-12-21T19:05:00Z</dcterms:modified>
</cp:coreProperties>
</file>