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2F99" w14:textId="77777777" w:rsidR="005D028E" w:rsidRDefault="005D028E" w:rsidP="005D028E">
      <w:pPr>
        <w:jc w:val="center"/>
        <w:rPr>
          <w:b/>
          <w:sz w:val="24"/>
          <w:szCs w:val="24"/>
          <w:u w:val="single"/>
        </w:rPr>
      </w:pPr>
      <w:r>
        <w:rPr>
          <w:b/>
          <w:sz w:val="24"/>
          <w:szCs w:val="24"/>
          <w:u w:val="single"/>
        </w:rPr>
        <w:t>July 30, 2019 AHD Objectives</w:t>
      </w:r>
    </w:p>
    <w:p w14:paraId="17A0E5D0" w14:textId="77777777" w:rsidR="005D028E" w:rsidRDefault="005D028E" w:rsidP="005D028E">
      <w:pPr>
        <w:jc w:val="center"/>
        <w:rPr>
          <w:b/>
          <w:sz w:val="24"/>
          <w:szCs w:val="24"/>
          <w:u w:val="single"/>
        </w:rPr>
      </w:pPr>
    </w:p>
    <w:p w14:paraId="12C78999" w14:textId="77777777" w:rsidR="00BE676C" w:rsidRDefault="00BE676C" w:rsidP="00BE676C">
      <w:pPr>
        <w:rPr>
          <w:b/>
          <w:sz w:val="24"/>
          <w:szCs w:val="24"/>
          <w:u w:val="single"/>
        </w:rPr>
      </w:pPr>
      <w:r>
        <w:rPr>
          <w:b/>
          <w:sz w:val="24"/>
          <w:szCs w:val="24"/>
          <w:u w:val="single"/>
        </w:rPr>
        <w:t>Diabetes management in the Hospital Setting:</w:t>
      </w:r>
    </w:p>
    <w:p w14:paraId="0BF661F1" w14:textId="4E2DF933" w:rsidR="00BE676C" w:rsidRDefault="00B16CE3" w:rsidP="00BE676C">
      <w:pPr>
        <w:pStyle w:val="ListParagraph"/>
        <w:numPr>
          <w:ilvl w:val="0"/>
          <w:numId w:val="2"/>
        </w:numPr>
        <w:rPr>
          <w:sz w:val="24"/>
          <w:szCs w:val="24"/>
        </w:rPr>
      </w:pPr>
      <w:r>
        <w:rPr>
          <w:sz w:val="24"/>
          <w:szCs w:val="24"/>
        </w:rPr>
        <w:t>Know</w:t>
      </w:r>
      <w:r w:rsidR="00BE676C">
        <w:rPr>
          <w:sz w:val="24"/>
          <w:szCs w:val="24"/>
        </w:rPr>
        <w:t xml:space="preserve"> the pre-prandial and post-prandial blood glucose targets for hospitalized adults.</w:t>
      </w:r>
    </w:p>
    <w:p w14:paraId="0618063D" w14:textId="77777777" w:rsidR="00BE676C" w:rsidRDefault="00BE676C" w:rsidP="00BE676C">
      <w:pPr>
        <w:pStyle w:val="ListParagraph"/>
        <w:numPr>
          <w:ilvl w:val="0"/>
          <w:numId w:val="2"/>
        </w:numPr>
        <w:rPr>
          <w:sz w:val="24"/>
          <w:szCs w:val="24"/>
        </w:rPr>
      </w:pPr>
      <w:r>
        <w:rPr>
          <w:sz w:val="24"/>
          <w:szCs w:val="24"/>
        </w:rPr>
        <w:t xml:space="preserve">Explain the reasons why basal/bolus/correctional insulin </w:t>
      </w:r>
      <w:proofErr w:type="gramStart"/>
      <w:r>
        <w:rPr>
          <w:sz w:val="24"/>
          <w:szCs w:val="24"/>
        </w:rPr>
        <w:t>is the preferred inpatient regimen for hospitalized adults</w:t>
      </w:r>
      <w:proofErr w:type="gramEnd"/>
      <w:r>
        <w:rPr>
          <w:sz w:val="24"/>
          <w:szCs w:val="24"/>
        </w:rPr>
        <w:t>.</w:t>
      </w:r>
    </w:p>
    <w:p w14:paraId="62B401AA" w14:textId="77777777" w:rsidR="00BE676C" w:rsidRDefault="00BE676C" w:rsidP="00BE676C">
      <w:pPr>
        <w:pStyle w:val="ListParagraph"/>
        <w:numPr>
          <w:ilvl w:val="0"/>
          <w:numId w:val="2"/>
        </w:numPr>
        <w:rPr>
          <w:sz w:val="24"/>
          <w:szCs w:val="24"/>
        </w:rPr>
      </w:pPr>
      <w:r>
        <w:rPr>
          <w:sz w:val="24"/>
          <w:szCs w:val="24"/>
        </w:rPr>
        <w:t>Make a table of the different types of insulin (glargine, NPH, regular, and lispro) and label their times of onset and duration of action.</w:t>
      </w:r>
    </w:p>
    <w:p w14:paraId="2EB0B6BE" w14:textId="47D998A5" w:rsidR="00BE676C" w:rsidRDefault="00BE676C" w:rsidP="00BE676C">
      <w:pPr>
        <w:pStyle w:val="ListParagraph"/>
        <w:numPr>
          <w:ilvl w:val="0"/>
          <w:numId w:val="2"/>
        </w:numPr>
        <w:rPr>
          <w:sz w:val="24"/>
          <w:szCs w:val="24"/>
        </w:rPr>
      </w:pPr>
      <w:r>
        <w:rPr>
          <w:sz w:val="24"/>
          <w:szCs w:val="24"/>
        </w:rPr>
        <w:t xml:space="preserve">Describe how to calculate a patient’s initial doses of basal/bolus insulin </w:t>
      </w:r>
      <w:r w:rsidR="00B16CE3">
        <w:rPr>
          <w:sz w:val="24"/>
          <w:szCs w:val="24"/>
        </w:rPr>
        <w:t xml:space="preserve">based </w:t>
      </w:r>
      <w:r w:rsidR="00602014">
        <w:rPr>
          <w:sz w:val="24"/>
          <w:szCs w:val="24"/>
        </w:rPr>
        <w:t xml:space="preserve">on r their </w:t>
      </w:r>
      <w:r w:rsidR="00B16CE3">
        <w:rPr>
          <w:sz w:val="24"/>
          <w:szCs w:val="24"/>
        </w:rPr>
        <w:t xml:space="preserve">weight </w:t>
      </w:r>
      <w:r>
        <w:rPr>
          <w:sz w:val="24"/>
          <w:szCs w:val="24"/>
        </w:rPr>
        <w:t>and know how to make daily adjustments based on the patient’s blood sugar values.</w:t>
      </w:r>
    </w:p>
    <w:p w14:paraId="4C5F64A6" w14:textId="77777777" w:rsidR="00BE676C" w:rsidRDefault="00BE676C" w:rsidP="00BE676C">
      <w:pPr>
        <w:pStyle w:val="ListParagraph"/>
        <w:numPr>
          <w:ilvl w:val="0"/>
          <w:numId w:val="2"/>
        </w:numPr>
        <w:rPr>
          <w:sz w:val="24"/>
          <w:szCs w:val="24"/>
        </w:rPr>
      </w:pPr>
      <w:r>
        <w:rPr>
          <w:sz w:val="24"/>
          <w:szCs w:val="24"/>
        </w:rPr>
        <w:t>Describe how to manage a patient’s blood sugars when they are NPO or on tube feeds.</w:t>
      </w:r>
    </w:p>
    <w:p w14:paraId="02A5150B" w14:textId="77777777" w:rsidR="00BE676C" w:rsidRDefault="00BE676C" w:rsidP="00BE676C">
      <w:pPr>
        <w:pStyle w:val="ListParagraph"/>
        <w:numPr>
          <w:ilvl w:val="0"/>
          <w:numId w:val="2"/>
        </w:numPr>
        <w:rPr>
          <w:sz w:val="24"/>
          <w:szCs w:val="24"/>
        </w:rPr>
      </w:pPr>
      <w:r>
        <w:rPr>
          <w:sz w:val="24"/>
          <w:szCs w:val="24"/>
        </w:rPr>
        <w:t>Describe how to make adjustments to the patient’s home diabetes regimen at the time of discharge based on their blood sugar control prior to admission (A1c) and the hospital insulin requirements.</w:t>
      </w:r>
    </w:p>
    <w:p w14:paraId="35DDA31E" w14:textId="77777777" w:rsidR="00BE676C" w:rsidRDefault="00BE676C" w:rsidP="005D028E">
      <w:pPr>
        <w:rPr>
          <w:b/>
          <w:sz w:val="24"/>
          <w:szCs w:val="24"/>
          <w:u w:val="single"/>
        </w:rPr>
      </w:pPr>
    </w:p>
    <w:p w14:paraId="129D1F40" w14:textId="09665528" w:rsidR="005D028E" w:rsidRDefault="005D028E" w:rsidP="005D028E">
      <w:pPr>
        <w:rPr>
          <w:b/>
          <w:sz w:val="24"/>
          <w:szCs w:val="24"/>
          <w:u w:val="single"/>
        </w:rPr>
      </w:pPr>
      <w:r>
        <w:rPr>
          <w:b/>
          <w:sz w:val="24"/>
          <w:szCs w:val="24"/>
          <w:u w:val="single"/>
        </w:rPr>
        <w:t>Acute Kidney Injury:</w:t>
      </w:r>
    </w:p>
    <w:p w14:paraId="30C4A70E" w14:textId="77777777" w:rsidR="005D028E" w:rsidRDefault="005D028E" w:rsidP="005D028E">
      <w:pPr>
        <w:pStyle w:val="ListParagraph"/>
        <w:numPr>
          <w:ilvl w:val="0"/>
          <w:numId w:val="1"/>
        </w:numPr>
        <w:rPr>
          <w:sz w:val="24"/>
          <w:szCs w:val="24"/>
        </w:rPr>
      </w:pPr>
      <w:r>
        <w:rPr>
          <w:sz w:val="24"/>
          <w:szCs w:val="24"/>
        </w:rPr>
        <w:t>Define acute kidney injury and oliguria. Understand the limitation of serum creatinine in identifying a patient with AKI.</w:t>
      </w:r>
    </w:p>
    <w:p w14:paraId="03497E89" w14:textId="77777777" w:rsidR="005D028E" w:rsidRDefault="005D028E" w:rsidP="005D028E">
      <w:pPr>
        <w:pStyle w:val="ListParagraph"/>
        <w:numPr>
          <w:ilvl w:val="0"/>
          <w:numId w:val="1"/>
        </w:numPr>
        <w:rPr>
          <w:sz w:val="24"/>
          <w:szCs w:val="24"/>
        </w:rPr>
      </w:pPr>
      <w:r>
        <w:rPr>
          <w:sz w:val="24"/>
          <w:szCs w:val="24"/>
        </w:rPr>
        <w:t xml:space="preserve">Make a table and include the headings: Pre-Renal, Intra-Renal, and Post-Renal. Include several causes in the differential of each type of renal failure. Describe the appropriate laboratory tests to order to help to distinguish between each type of renal failure after a history and physical examination are performed. Understand the limitations of </w:t>
      </w:r>
      <w:proofErr w:type="spellStart"/>
      <w:r>
        <w:rPr>
          <w:sz w:val="24"/>
          <w:szCs w:val="24"/>
        </w:rPr>
        <w:t>FeNa</w:t>
      </w:r>
      <w:proofErr w:type="spellEnd"/>
      <w:r>
        <w:rPr>
          <w:sz w:val="24"/>
          <w:szCs w:val="24"/>
        </w:rPr>
        <w:t xml:space="preserve"> and the utility of </w:t>
      </w:r>
      <w:proofErr w:type="spellStart"/>
      <w:r>
        <w:rPr>
          <w:sz w:val="24"/>
          <w:szCs w:val="24"/>
        </w:rPr>
        <w:t>FeUrea</w:t>
      </w:r>
      <w:proofErr w:type="spellEnd"/>
      <w:r>
        <w:rPr>
          <w:sz w:val="24"/>
          <w:szCs w:val="24"/>
        </w:rPr>
        <w:t>.</w:t>
      </w:r>
    </w:p>
    <w:p w14:paraId="3587F4F5" w14:textId="3AB088B8" w:rsidR="005D028E" w:rsidRDefault="005D028E" w:rsidP="005D028E">
      <w:pPr>
        <w:pStyle w:val="ListParagraph"/>
        <w:numPr>
          <w:ilvl w:val="0"/>
          <w:numId w:val="1"/>
        </w:numPr>
        <w:rPr>
          <w:sz w:val="24"/>
          <w:szCs w:val="24"/>
        </w:rPr>
      </w:pPr>
      <w:r>
        <w:rPr>
          <w:sz w:val="24"/>
          <w:szCs w:val="24"/>
        </w:rPr>
        <w:t>For each type of renal failure, describe the initial management</w:t>
      </w:r>
      <w:r w:rsidR="00D97273">
        <w:rPr>
          <w:sz w:val="24"/>
          <w:szCs w:val="24"/>
        </w:rPr>
        <w:t>.</w:t>
      </w:r>
    </w:p>
    <w:p w14:paraId="3BCD34C5" w14:textId="77777777" w:rsidR="005D028E" w:rsidRDefault="005D028E" w:rsidP="005D028E">
      <w:pPr>
        <w:pStyle w:val="ListParagraph"/>
        <w:numPr>
          <w:ilvl w:val="0"/>
          <w:numId w:val="1"/>
        </w:numPr>
        <w:rPr>
          <w:sz w:val="24"/>
          <w:szCs w:val="24"/>
        </w:rPr>
      </w:pPr>
      <w:r>
        <w:rPr>
          <w:sz w:val="24"/>
          <w:szCs w:val="24"/>
        </w:rPr>
        <w:t>Know the indications for emergent renal replacement therapy.</w:t>
      </w:r>
    </w:p>
    <w:p w14:paraId="4A6E4B46" w14:textId="77777777" w:rsidR="005D028E" w:rsidRDefault="005D028E" w:rsidP="005D028E">
      <w:pPr>
        <w:rPr>
          <w:sz w:val="24"/>
          <w:szCs w:val="24"/>
        </w:rPr>
      </w:pPr>
    </w:p>
    <w:p w14:paraId="044A90E1" w14:textId="03E879C4" w:rsidR="005D028E" w:rsidRDefault="00B825A9" w:rsidP="005D028E">
      <w:pPr>
        <w:rPr>
          <w:b/>
          <w:sz w:val="24"/>
          <w:szCs w:val="24"/>
          <w:u w:val="single"/>
        </w:rPr>
      </w:pPr>
      <w:r>
        <w:rPr>
          <w:b/>
          <w:sz w:val="24"/>
          <w:szCs w:val="24"/>
          <w:u w:val="single"/>
        </w:rPr>
        <w:t>VTE</w:t>
      </w:r>
      <w:r w:rsidR="005D028E" w:rsidRPr="005D028E">
        <w:rPr>
          <w:b/>
          <w:sz w:val="24"/>
          <w:szCs w:val="24"/>
          <w:u w:val="single"/>
        </w:rPr>
        <w:t xml:space="preserve"> prevention</w:t>
      </w:r>
    </w:p>
    <w:p w14:paraId="3BA4B00D" w14:textId="25CF2B1F" w:rsidR="005D028E" w:rsidRDefault="0013178D" w:rsidP="0013178D">
      <w:pPr>
        <w:pStyle w:val="ListParagraph"/>
        <w:numPr>
          <w:ilvl w:val="0"/>
          <w:numId w:val="3"/>
        </w:numPr>
        <w:rPr>
          <w:bCs/>
          <w:sz w:val="24"/>
          <w:szCs w:val="24"/>
        </w:rPr>
      </w:pPr>
      <w:r>
        <w:rPr>
          <w:bCs/>
          <w:sz w:val="24"/>
          <w:szCs w:val="24"/>
        </w:rPr>
        <w:t xml:space="preserve">Differentiate between LOW, </w:t>
      </w:r>
      <w:r w:rsidR="00BE5061">
        <w:rPr>
          <w:bCs/>
          <w:sz w:val="24"/>
          <w:szCs w:val="24"/>
        </w:rPr>
        <w:t>MODERATE, and HIGH risk for VTE in hospitalized patients.</w:t>
      </w:r>
    </w:p>
    <w:p w14:paraId="17B6127E" w14:textId="35AC284F" w:rsidR="00BE5061" w:rsidRDefault="005D1ABB" w:rsidP="0013178D">
      <w:pPr>
        <w:pStyle w:val="ListParagraph"/>
        <w:numPr>
          <w:ilvl w:val="0"/>
          <w:numId w:val="3"/>
        </w:numPr>
        <w:rPr>
          <w:bCs/>
          <w:sz w:val="24"/>
          <w:szCs w:val="24"/>
        </w:rPr>
      </w:pPr>
      <w:r>
        <w:rPr>
          <w:bCs/>
          <w:sz w:val="24"/>
          <w:szCs w:val="24"/>
        </w:rPr>
        <w:t>Differentiate patients who are MODERATE risk who need prophylaxis and those who do not.</w:t>
      </w:r>
    </w:p>
    <w:p w14:paraId="289340DB" w14:textId="4620BA08" w:rsidR="005D1ABB" w:rsidRDefault="00B825A9" w:rsidP="0013178D">
      <w:pPr>
        <w:pStyle w:val="ListParagraph"/>
        <w:numPr>
          <w:ilvl w:val="0"/>
          <w:numId w:val="3"/>
        </w:numPr>
        <w:rPr>
          <w:bCs/>
          <w:sz w:val="24"/>
          <w:szCs w:val="24"/>
        </w:rPr>
      </w:pPr>
      <w:r>
        <w:rPr>
          <w:bCs/>
          <w:sz w:val="24"/>
          <w:szCs w:val="24"/>
        </w:rPr>
        <w:t xml:space="preserve">Understand the guidelines for </w:t>
      </w:r>
      <w:r w:rsidR="005E5191">
        <w:rPr>
          <w:bCs/>
          <w:sz w:val="24"/>
          <w:szCs w:val="24"/>
        </w:rPr>
        <w:t xml:space="preserve">VTE prophylaxis in </w:t>
      </w:r>
      <w:r>
        <w:rPr>
          <w:bCs/>
          <w:sz w:val="24"/>
          <w:szCs w:val="24"/>
        </w:rPr>
        <w:t>surgical patients</w:t>
      </w:r>
      <w:r w:rsidR="005E5191">
        <w:rPr>
          <w:bCs/>
          <w:sz w:val="24"/>
          <w:szCs w:val="24"/>
        </w:rPr>
        <w:t xml:space="preserve"> (ortho, general)</w:t>
      </w:r>
    </w:p>
    <w:p w14:paraId="708DA69C" w14:textId="0D67AD64" w:rsidR="005E5191" w:rsidRDefault="005E5191" w:rsidP="0013178D">
      <w:pPr>
        <w:pStyle w:val="ListParagraph"/>
        <w:numPr>
          <w:ilvl w:val="0"/>
          <w:numId w:val="3"/>
        </w:numPr>
        <w:rPr>
          <w:bCs/>
          <w:sz w:val="24"/>
          <w:szCs w:val="24"/>
        </w:rPr>
      </w:pPr>
      <w:r>
        <w:rPr>
          <w:bCs/>
          <w:sz w:val="24"/>
          <w:szCs w:val="24"/>
        </w:rPr>
        <w:t xml:space="preserve">Know who gets extended prophylaxis </w:t>
      </w:r>
      <w:r w:rsidR="008B701B">
        <w:rPr>
          <w:bCs/>
          <w:sz w:val="24"/>
          <w:szCs w:val="24"/>
        </w:rPr>
        <w:t>in medical and surgical patients.</w:t>
      </w:r>
    </w:p>
    <w:p w14:paraId="3802B1EC" w14:textId="77777777" w:rsidR="005D028E" w:rsidRPr="005D028E" w:rsidRDefault="005D028E" w:rsidP="005D028E">
      <w:pPr>
        <w:rPr>
          <w:b/>
          <w:sz w:val="24"/>
          <w:szCs w:val="24"/>
          <w:u w:val="single"/>
        </w:rPr>
      </w:pPr>
      <w:bookmarkStart w:id="0" w:name="_GoBack"/>
      <w:bookmarkEnd w:id="0"/>
    </w:p>
    <w:p w14:paraId="5A708459" w14:textId="77777777" w:rsidR="00FE717F" w:rsidRDefault="00FE717F"/>
    <w:sectPr w:rsidR="00FE7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35FC9" w14:textId="77777777" w:rsidR="00543C77" w:rsidRDefault="00543C77" w:rsidP="005D028E">
      <w:r>
        <w:separator/>
      </w:r>
    </w:p>
  </w:endnote>
  <w:endnote w:type="continuationSeparator" w:id="0">
    <w:p w14:paraId="1B624D16" w14:textId="77777777" w:rsidR="00543C77" w:rsidRDefault="00543C77" w:rsidP="005D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701A9" w14:textId="77777777" w:rsidR="00543C77" w:rsidRDefault="00543C77" w:rsidP="005D028E">
      <w:r>
        <w:separator/>
      </w:r>
    </w:p>
  </w:footnote>
  <w:footnote w:type="continuationSeparator" w:id="0">
    <w:p w14:paraId="131D50D3" w14:textId="77777777" w:rsidR="00543C77" w:rsidRDefault="00543C77" w:rsidP="005D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759B1"/>
    <w:multiLevelType w:val="hybridMultilevel"/>
    <w:tmpl w:val="BE18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B51D5"/>
    <w:multiLevelType w:val="hybridMultilevel"/>
    <w:tmpl w:val="9B7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87E7E"/>
    <w:multiLevelType w:val="hybridMultilevel"/>
    <w:tmpl w:val="1DACA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8E"/>
    <w:rsid w:val="0013178D"/>
    <w:rsid w:val="00543C77"/>
    <w:rsid w:val="005D028E"/>
    <w:rsid w:val="005D1ABB"/>
    <w:rsid w:val="005E5191"/>
    <w:rsid w:val="00602014"/>
    <w:rsid w:val="008B701B"/>
    <w:rsid w:val="00B16CE3"/>
    <w:rsid w:val="00B825A9"/>
    <w:rsid w:val="00BE5061"/>
    <w:rsid w:val="00BE676C"/>
    <w:rsid w:val="00D97273"/>
    <w:rsid w:val="00E37821"/>
    <w:rsid w:val="00FE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CBBA4"/>
  <w15:chartTrackingRefBased/>
  <w15:docId w15:val="{44C8E970-9875-4D73-A8E9-1EF5FEFC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2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Shinar, Brenda</dc:creator>
  <cp:keywords/>
  <dc:description/>
  <cp:lastModifiedBy>Brenda Shinar</cp:lastModifiedBy>
  <cp:revision>12</cp:revision>
  <dcterms:created xsi:type="dcterms:W3CDTF">2019-07-22T18:17:00Z</dcterms:created>
  <dcterms:modified xsi:type="dcterms:W3CDTF">2019-07-25T14:28:00Z</dcterms:modified>
</cp:coreProperties>
</file>